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7E729FF3" w:rsidR="00275AE3" w:rsidRPr="00B669A0" w:rsidRDefault="00B669A0" w:rsidP="00B669A0">
      <w:pPr>
        <w:spacing w:after="0"/>
        <w:jc w:val="center"/>
        <w:rPr>
          <w:b/>
          <w:bCs/>
          <w:lang w:val="en-GB"/>
        </w:rPr>
      </w:pPr>
      <w:r w:rsidRPr="00B669A0">
        <w:rPr>
          <w:b/>
          <w:bCs/>
          <w:lang w:val="en-GB"/>
        </w:rPr>
        <w:t>TARGETED STAKEHOLDER CONSULTATION 2021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5AED5770" w14:textId="77777777" w:rsidR="008F5F0F" w:rsidRDefault="008F5F0F" w:rsidP="00815599">
      <w:pPr>
        <w:jc w:val="both"/>
        <w:rPr>
          <w:lang w:val="en-AU"/>
        </w:rPr>
      </w:pPr>
    </w:p>
    <w:p w14:paraId="465166AB" w14:textId="5E3B3807" w:rsidR="001B7CA2" w:rsidRDefault="00B95467" w:rsidP="00B669A0">
      <w:pPr>
        <w:pBdr>
          <w:bottom w:val="single" w:sz="4" w:space="1" w:color="auto"/>
        </w:pBdr>
        <w:rPr>
          <w:b/>
          <w:bCs/>
          <w:lang w:val="en-GB"/>
        </w:rPr>
      </w:pPr>
      <w:r>
        <w:rPr>
          <w:b/>
          <w:bCs/>
          <w:lang w:val="en-AU"/>
        </w:rPr>
        <w:t>LATVIA</w:t>
      </w:r>
      <w:r w:rsidR="00B669A0" w:rsidRPr="008D1682">
        <w:rPr>
          <w:b/>
          <w:bCs/>
          <w:lang w:val="en-AU"/>
        </w:rPr>
        <w:t xml:space="preserve"> REVIEW</w:t>
      </w:r>
    </w:p>
    <w:p w14:paraId="2EEF89E7" w14:textId="77777777" w:rsidR="001B7CA2" w:rsidRPr="001B7CA2" w:rsidRDefault="001B7CA2" w:rsidP="001B7CA2">
      <w:pPr>
        <w:rPr>
          <w:lang w:val="en-GB"/>
        </w:rPr>
      </w:pPr>
      <w:r w:rsidRPr="001B7CA2">
        <w:rPr>
          <w:b/>
          <w:bCs/>
          <w:lang w:val="en-GB"/>
        </w:rPr>
        <w:t xml:space="preserve">I. Justice System </w:t>
      </w:r>
    </w:p>
    <w:p w14:paraId="368A2681" w14:textId="77777777" w:rsidR="001B7CA2" w:rsidRPr="001B7CA2" w:rsidRDefault="001B7CA2" w:rsidP="001B7CA2">
      <w:pPr>
        <w:rPr>
          <w:lang w:val="en-GB"/>
        </w:rPr>
      </w:pPr>
      <w:r w:rsidRPr="001B7CA2">
        <w:rPr>
          <w:b/>
          <w:bCs/>
          <w:i/>
          <w:iCs/>
          <w:lang w:val="en-GB"/>
        </w:rPr>
        <w:t xml:space="preserve">A. Independence </w:t>
      </w:r>
    </w:p>
    <w:p w14:paraId="6CF3F68E" w14:textId="77777777" w:rsidR="001B7CA2" w:rsidRPr="001B7CA2" w:rsidRDefault="001B7CA2" w:rsidP="001B7CA2">
      <w:pPr>
        <w:rPr>
          <w:lang w:val="en-GB"/>
        </w:rPr>
      </w:pPr>
      <w:r w:rsidRPr="001B7CA2">
        <w:rPr>
          <w:i/>
          <w:iCs/>
          <w:lang w:val="en-GB"/>
        </w:rPr>
        <w:t xml:space="preserve">1. Appointment and selection of judges, prosecutors and court presidents </w:t>
      </w:r>
    </w:p>
    <w:p w14:paraId="6646A1AA" w14:textId="77777777" w:rsidR="001B7CA2" w:rsidRPr="001B7CA2" w:rsidRDefault="001B7CA2" w:rsidP="001B7CA2">
      <w:pPr>
        <w:rPr>
          <w:lang w:val="en-GB"/>
        </w:rPr>
      </w:pPr>
      <w:r w:rsidRPr="001B7CA2">
        <w:rPr>
          <w:i/>
          <w:iCs/>
          <w:lang w:val="en-GB"/>
        </w:rPr>
        <w:t xml:space="preserve">2. </w:t>
      </w:r>
      <w:proofErr w:type="spellStart"/>
      <w:r w:rsidRPr="001B7CA2">
        <w:rPr>
          <w:i/>
          <w:iCs/>
          <w:lang w:val="en-GB"/>
        </w:rPr>
        <w:t>Irremovability</w:t>
      </w:r>
      <w:proofErr w:type="spellEnd"/>
      <w:r w:rsidRPr="001B7CA2">
        <w:rPr>
          <w:i/>
          <w:iCs/>
          <w:lang w:val="en-GB"/>
        </w:rPr>
        <w:t xml:space="preserve"> of judges; including transfers, dismissal and retirement regime of judges, court presidents and prosecutors </w:t>
      </w:r>
    </w:p>
    <w:p w14:paraId="3EB4EF2B" w14:textId="77777777" w:rsidR="001B7CA2" w:rsidRPr="001B7CA2" w:rsidRDefault="001B7CA2" w:rsidP="001B7CA2">
      <w:pPr>
        <w:rPr>
          <w:lang w:val="en-GB"/>
        </w:rPr>
      </w:pPr>
      <w:r w:rsidRPr="001B7CA2">
        <w:rPr>
          <w:i/>
          <w:iCs/>
          <w:lang w:val="en-GB"/>
        </w:rPr>
        <w:t xml:space="preserve">3. Promotion of judges and prosecutors </w:t>
      </w:r>
    </w:p>
    <w:p w14:paraId="3E481A7D" w14:textId="77777777" w:rsidR="001B7CA2" w:rsidRPr="001B7CA2" w:rsidRDefault="001B7CA2" w:rsidP="001B7CA2">
      <w:pPr>
        <w:rPr>
          <w:lang w:val="en-GB"/>
        </w:rPr>
      </w:pPr>
      <w:r w:rsidRPr="001B7CA2">
        <w:rPr>
          <w:i/>
          <w:iCs/>
          <w:lang w:val="en-GB"/>
        </w:rPr>
        <w:t xml:space="preserve">4. Allocation of cases in courts </w:t>
      </w:r>
    </w:p>
    <w:p w14:paraId="6F2D0D64" w14:textId="77777777" w:rsidR="001B7CA2" w:rsidRPr="001B7CA2" w:rsidRDefault="001B7CA2" w:rsidP="001B7CA2">
      <w:pPr>
        <w:rPr>
          <w:lang w:val="en-GB"/>
        </w:rPr>
      </w:pPr>
      <w:r w:rsidRPr="001B7CA2">
        <w:rPr>
          <w:i/>
          <w:iCs/>
          <w:lang w:val="en-GB"/>
        </w:rPr>
        <w:t xml:space="preserve">5. Independence (including composition and nomination of its members), and powers of the body </w:t>
      </w:r>
      <w:proofErr w:type="gramStart"/>
      <w:r w:rsidRPr="001B7CA2">
        <w:rPr>
          <w:i/>
          <w:iCs/>
          <w:lang w:val="en-GB"/>
        </w:rPr>
        <w:t>tasked</w:t>
      </w:r>
      <w:proofErr w:type="gramEnd"/>
      <w:r w:rsidRPr="001B7CA2">
        <w:rPr>
          <w:i/>
          <w:iCs/>
          <w:lang w:val="en-GB"/>
        </w:rPr>
        <w:t xml:space="preserve"> with safeguarding the independence of the judiciary (e.g. Council for the Judiciary) </w:t>
      </w:r>
    </w:p>
    <w:p w14:paraId="2E67A952" w14:textId="77777777" w:rsidR="001B7CA2" w:rsidRPr="001B7CA2" w:rsidRDefault="001B7CA2" w:rsidP="001B7CA2">
      <w:pPr>
        <w:rPr>
          <w:lang w:val="en-GB"/>
        </w:rPr>
      </w:pPr>
      <w:r w:rsidRPr="001B7CA2">
        <w:rPr>
          <w:i/>
          <w:iCs/>
          <w:lang w:val="en-GB"/>
        </w:rPr>
        <w:t xml:space="preserve">6. Accountability of judges and prosecutors, including disciplinary regime and bodies and ethical rules, judicial immunity and criminal liability of judges. </w:t>
      </w:r>
    </w:p>
    <w:p w14:paraId="59D76928" w14:textId="77777777" w:rsidR="001B7CA2" w:rsidRPr="001B7CA2" w:rsidRDefault="001B7CA2" w:rsidP="001B7CA2">
      <w:pPr>
        <w:rPr>
          <w:lang w:val="en-GB"/>
        </w:rPr>
      </w:pPr>
      <w:r w:rsidRPr="001B7CA2">
        <w:rPr>
          <w:i/>
          <w:iCs/>
          <w:lang w:val="en-GB"/>
        </w:rPr>
        <w:t xml:space="preserve">7. Remuneration/bonuses for judges and prosecutors </w:t>
      </w:r>
    </w:p>
    <w:p w14:paraId="37EA107A" w14:textId="77777777" w:rsidR="001B7CA2" w:rsidRPr="001B7CA2" w:rsidRDefault="001B7CA2" w:rsidP="001B7CA2">
      <w:pPr>
        <w:rPr>
          <w:lang w:val="en-GB"/>
        </w:rPr>
      </w:pPr>
      <w:r w:rsidRPr="001B7CA2">
        <w:rPr>
          <w:i/>
          <w:iCs/>
          <w:lang w:val="en-GB"/>
        </w:rPr>
        <w:t xml:space="preserve">8. Independence/autonomy of the prosecution service </w:t>
      </w:r>
    </w:p>
    <w:p w14:paraId="2986F635" w14:textId="77777777" w:rsidR="001B7CA2" w:rsidRPr="001B7CA2" w:rsidRDefault="001B7CA2" w:rsidP="001B7CA2">
      <w:pPr>
        <w:rPr>
          <w:lang w:val="en-GB"/>
        </w:rPr>
      </w:pPr>
      <w:r w:rsidRPr="001B7CA2">
        <w:rPr>
          <w:i/>
          <w:iCs/>
          <w:lang w:val="en-GB"/>
        </w:rPr>
        <w:t xml:space="preserve">9. Independence of the Bar (chamber/association of lawyers) and of lawyers </w:t>
      </w:r>
    </w:p>
    <w:p w14:paraId="39A01995" w14:textId="77777777" w:rsidR="001B7CA2" w:rsidRPr="001B7CA2" w:rsidRDefault="001B7CA2" w:rsidP="001B7CA2">
      <w:pPr>
        <w:rPr>
          <w:lang w:val="en-GB"/>
        </w:rPr>
      </w:pPr>
      <w:r w:rsidRPr="001B7CA2">
        <w:rPr>
          <w:i/>
          <w:iCs/>
          <w:lang w:val="en-GB"/>
        </w:rPr>
        <w:t xml:space="preserve">10. Significant developments capable of affecting the perception that the </w:t>
      </w:r>
      <w:proofErr w:type="gramStart"/>
      <w:r w:rsidRPr="001B7CA2">
        <w:rPr>
          <w:i/>
          <w:iCs/>
          <w:lang w:val="en-GB"/>
        </w:rPr>
        <w:t>general public</w:t>
      </w:r>
      <w:proofErr w:type="gramEnd"/>
      <w:r w:rsidRPr="001B7CA2">
        <w:rPr>
          <w:i/>
          <w:iCs/>
          <w:lang w:val="en-GB"/>
        </w:rPr>
        <w:t xml:space="preserve"> has of the independence of the judiciary </w:t>
      </w:r>
    </w:p>
    <w:p w14:paraId="4E024A29" w14:textId="77777777" w:rsidR="001B7CA2" w:rsidRPr="001B7CA2" w:rsidRDefault="001B7CA2" w:rsidP="001B7CA2">
      <w:pPr>
        <w:rPr>
          <w:lang w:val="en-GB"/>
        </w:rPr>
      </w:pPr>
      <w:r w:rsidRPr="001B7CA2">
        <w:rPr>
          <w:lang w:val="en-GB"/>
        </w:rPr>
        <w:t xml:space="preserve"> </w:t>
      </w:r>
      <w:r w:rsidRPr="001B7CA2">
        <w:rPr>
          <w:b/>
          <w:bCs/>
          <w:i/>
          <w:iCs/>
          <w:lang w:val="en-GB"/>
        </w:rPr>
        <w:t xml:space="preserve">B. Quality of justice </w:t>
      </w:r>
    </w:p>
    <w:p w14:paraId="48E3E95A" w14:textId="60EFF148" w:rsidR="001B7CA2" w:rsidRDefault="001B7CA2" w:rsidP="001B7CA2">
      <w:pPr>
        <w:rPr>
          <w:i/>
          <w:iCs/>
          <w:lang w:val="en-GB"/>
        </w:rPr>
      </w:pPr>
      <w:r w:rsidRPr="001B7CA2">
        <w:rPr>
          <w:i/>
          <w:iCs/>
          <w:lang w:val="en-GB"/>
        </w:rPr>
        <w:t xml:space="preserve">11. Accessibility of courts (e.g. court fees, legal aid, language) </w:t>
      </w:r>
    </w:p>
    <w:p w14:paraId="7FF85B29" w14:textId="05B1344B" w:rsidR="00667429" w:rsidRDefault="003367E2" w:rsidP="0085755C">
      <w:pPr>
        <w:spacing w:after="0"/>
        <w:jc w:val="both"/>
        <w:rPr>
          <w:iCs/>
          <w:lang w:val="en-GB"/>
        </w:rPr>
      </w:pPr>
      <w:r>
        <w:rPr>
          <w:iCs/>
          <w:lang w:val="en-GB"/>
        </w:rPr>
        <w:t>In its 2020 concluding observations, t</w:t>
      </w:r>
      <w:r w:rsidR="001832F3">
        <w:rPr>
          <w:iCs/>
          <w:lang w:val="en-GB"/>
        </w:rPr>
        <w:t xml:space="preserve">he </w:t>
      </w:r>
      <w:r>
        <w:rPr>
          <w:iCs/>
          <w:lang w:val="en-GB"/>
        </w:rPr>
        <w:t xml:space="preserve">UN </w:t>
      </w:r>
      <w:r w:rsidR="00AC1070" w:rsidRPr="00374472">
        <w:rPr>
          <w:iCs/>
          <w:lang w:val="en-GB"/>
        </w:rPr>
        <w:t xml:space="preserve">Committee on the Elimination of Discrimination against Women </w:t>
      </w:r>
      <w:r>
        <w:rPr>
          <w:iCs/>
          <w:lang w:val="en-GB"/>
        </w:rPr>
        <w:t>expressed</w:t>
      </w:r>
      <w:r w:rsidR="00667429">
        <w:rPr>
          <w:lang w:val="en-US"/>
        </w:rPr>
        <w:t xml:space="preserve"> </w:t>
      </w:r>
      <w:r w:rsidR="00AC1070" w:rsidRPr="00AC1070">
        <w:rPr>
          <w:iCs/>
          <w:lang w:val="en-GB"/>
        </w:rPr>
        <w:t xml:space="preserve">concern that women who are victims of multiple or intersecting forms of discrimination are unable to gain access to justice owing to </w:t>
      </w:r>
      <w:r w:rsidR="0085755C">
        <w:rPr>
          <w:iCs/>
          <w:lang w:val="en-GB"/>
        </w:rPr>
        <w:t xml:space="preserve">multiple </w:t>
      </w:r>
      <w:r w:rsidR="00AC1070" w:rsidRPr="00AC1070">
        <w:rPr>
          <w:iCs/>
          <w:lang w:val="en-GB"/>
        </w:rPr>
        <w:t>barriers and a lack of awareness of the legal remedies and compensation mechanisms available to them.</w:t>
      </w:r>
      <w:r w:rsidR="00667429">
        <w:rPr>
          <w:iCs/>
          <w:lang w:val="en-GB"/>
        </w:rPr>
        <w:t xml:space="preserve"> </w:t>
      </w:r>
      <w:proofErr w:type="gramStart"/>
      <w:r w:rsidR="00667429">
        <w:rPr>
          <w:iCs/>
          <w:lang w:val="en-GB"/>
        </w:rPr>
        <w:t>T</w:t>
      </w:r>
      <w:r w:rsidR="00667429" w:rsidRPr="00667429">
        <w:rPr>
          <w:iCs/>
          <w:lang w:val="en-GB"/>
        </w:rPr>
        <w:t>he Committee recommend</w:t>
      </w:r>
      <w:r w:rsidR="00667429">
        <w:rPr>
          <w:iCs/>
          <w:lang w:val="en-GB"/>
        </w:rPr>
        <w:t xml:space="preserve">ed that </w:t>
      </w:r>
      <w:r>
        <w:rPr>
          <w:iCs/>
          <w:lang w:val="en-GB"/>
        </w:rPr>
        <w:t>Latvia</w:t>
      </w:r>
      <w:r w:rsidR="00667429">
        <w:rPr>
          <w:iCs/>
          <w:lang w:val="en-GB"/>
        </w:rPr>
        <w:t xml:space="preserve"> c</w:t>
      </w:r>
      <w:r w:rsidR="00667429" w:rsidRPr="00667429">
        <w:rPr>
          <w:iCs/>
          <w:lang w:val="en-GB"/>
        </w:rPr>
        <w:t>ontinue its efforts to ensure effective access to justice, full inclusion and accessibility for disadvantaged or marginalized women</w:t>
      </w:r>
      <w:r w:rsidR="00667429">
        <w:rPr>
          <w:iCs/>
          <w:lang w:val="en-GB"/>
        </w:rPr>
        <w:t xml:space="preserve"> and r</w:t>
      </w:r>
      <w:r w:rsidR="00667429" w:rsidRPr="00667429">
        <w:rPr>
          <w:iCs/>
          <w:lang w:val="en-GB"/>
        </w:rPr>
        <w:t>epeal the legal provisions concerning substituted decision-making</w:t>
      </w:r>
      <w:r w:rsidR="0085755C">
        <w:rPr>
          <w:iCs/>
          <w:lang w:val="en-GB"/>
        </w:rPr>
        <w:t>,</w:t>
      </w:r>
      <w:r w:rsidR="00667429" w:rsidRPr="00667429">
        <w:rPr>
          <w:iCs/>
          <w:lang w:val="en-GB"/>
        </w:rPr>
        <w:t xml:space="preserve"> in order to restore the full legal capacity of all women through a supported decision-making regime and ensure the provision of judicial, procedural and age-appropriate accommodations</w:t>
      </w:r>
      <w:r w:rsidR="00E22E82">
        <w:rPr>
          <w:iCs/>
          <w:lang w:val="en-GB"/>
        </w:rPr>
        <w:t xml:space="preserve"> (</w:t>
      </w:r>
      <w:hyperlink r:id="rId8" w:history="1">
        <w:r w:rsidR="00667429" w:rsidRPr="003367E2">
          <w:rPr>
            <w:rStyle w:val="Hyperlink"/>
            <w:iCs/>
            <w:lang w:val="en-GB"/>
          </w:rPr>
          <w:t>CEDAW/C/LVA/CO/4-7</w:t>
        </w:r>
      </w:hyperlink>
      <w:r w:rsidR="00E22E82">
        <w:rPr>
          <w:iCs/>
          <w:lang w:val="en-GB"/>
        </w:rPr>
        <w:t>, p</w:t>
      </w:r>
      <w:r w:rsidR="00667429">
        <w:rPr>
          <w:iCs/>
          <w:lang w:val="en-GB"/>
        </w:rPr>
        <w:t>ara 13</w:t>
      </w:r>
      <w:r>
        <w:rPr>
          <w:iCs/>
          <w:lang w:val="en-GB"/>
        </w:rPr>
        <w:t xml:space="preserve">, </w:t>
      </w:r>
      <w:r w:rsidR="00667429">
        <w:rPr>
          <w:iCs/>
          <w:lang w:val="en-GB"/>
        </w:rPr>
        <w:t>14)</w:t>
      </w:r>
      <w:r w:rsidR="0085755C">
        <w:rPr>
          <w:iCs/>
          <w:lang w:val="en-GB"/>
        </w:rPr>
        <w:t>.</w:t>
      </w:r>
      <w:proofErr w:type="gramEnd"/>
    </w:p>
    <w:p w14:paraId="33EE286B" w14:textId="77777777" w:rsidR="0085755C" w:rsidRPr="005C35A3" w:rsidRDefault="0085755C" w:rsidP="0085755C">
      <w:pPr>
        <w:spacing w:after="0"/>
        <w:jc w:val="both"/>
        <w:rPr>
          <w:lang w:val="en-GB"/>
        </w:rPr>
      </w:pPr>
    </w:p>
    <w:p w14:paraId="42EE0E50" w14:textId="2D06C90C" w:rsidR="00990626" w:rsidRDefault="003367E2" w:rsidP="00990626">
      <w:pPr>
        <w:spacing w:after="0"/>
        <w:jc w:val="both"/>
        <w:rPr>
          <w:iCs/>
          <w:lang w:val="en-GB"/>
        </w:rPr>
      </w:pPr>
      <w:r>
        <w:rPr>
          <w:iCs/>
          <w:lang w:val="en-GB"/>
        </w:rPr>
        <w:t>In its 2019 concluding observations, t</w:t>
      </w:r>
      <w:r w:rsidR="001832F3">
        <w:rPr>
          <w:iCs/>
          <w:lang w:val="en-GB"/>
        </w:rPr>
        <w:t xml:space="preserve">he </w:t>
      </w:r>
      <w:r w:rsidR="00B95467">
        <w:rPr>
          <w:iCs/>
          <w:lang w:val="en-GB"/>
        </w:rPr>
        <w:t xml:space="preserve">UN </w:t>
      </w:r>
      <w:r w:rsidR="008257F0" w:rsidRPr="008257F0">
        <w:rPr>
          <w:iCs/>
          <w:lang w:val="en-GB"/>
        </w:rPr>
        <w:t>Committee against Torture</w:t>
      </w:r>
      <w:r w:rsidR="008257F0">
        <w:rPr>
          <w:iCs/>
          <w:lang w:val="en-GB"/>
        </w:rPr>
        <w:t xml:space="preserve"> </w:t>
      </w:r>
      <w:r>
        <w:rPr>
          <w:iCs/>
          <w:lang w:val="en-GB"/>
        </w:rPr>
        <w:t xml:space="preserve">expressed </w:t>
      </w:r>
      <w:r w:rsidR="004F265D">
        <w:rPr>
          <w:iCs/>
          <w:lang w:val="en-GB"/>
        </w:rPr>
        <w:t xml:space="preserve">concern </w:t>
      </w:r>
      <w:r w:rsidR="004F265D" w:rsidRPr="004F265D">
        <w:rPr>
          <w:iCs/>
          <w:lang w:val="en-GB"/>
        </w:rPr>
        <w:t>th</w:t>
      </w:r>
      <w:r w:rsidR="00B95467">
        <w:rPr>
          <w:iCs/>
          <w:lang w:val="en-GB"/>
        </w:rPr>
        <w:t xml:space="preserve">at the quality of </w:t>
      </w:r>
      <w:r w:rsidR="004F265D" w:rsidRPr="004F265D">
        <w:rPr>
          <w:iCs/>
          <w:lang w:val="en-GB"/>
        </w:rPr>
        <w:t xml:space="preserve">legal aid does not always effectively guarantee the right to defence, and that indigent and vulnerable persons often do not have access to State-ensured legal aid. It </w:t>
      </w:r>
      <w:r>
        <w:rPr>
          <w:iCs/>
          <w:lang w:val="en-GB"/>
        </w:rPr>
        <w:t>was</w:t>
      </w:r>
      <w:r w:rsidRPr="004F265D">
        <w:rPr>
          <w:iCs/>
          <w:lang w:val="en-GB"/>
        </w:rPr>
        <w:t xml:space="preserve"> </w:t>
      </w:r>
      <w:r w:rsidR="004F265D" w:rsidRPr="004F265D">
        <w:rPr>
          <w:iCs/>
          <w:lang w:val="en-GB"/>
        </w:rPr>
        <w:t>further concerned about the continued shortage of lawyers providing State-ensured legal aid, about the quality of the aid provided, and that their remuneration continue</w:t>
      </w:r>
      <w:r>
        <w:rPr>
          <w:iCs/>
          <w:lang w:val="en-GB"/>
        </w:rPr>
        <w:t>d</w:t>
      </w:r>
      <w:r w:rsidR="004F265D" w:rsidRPr="004F265D">
        <w:rPr>
          <w:iCs/>
          <w:lang w:val="en-GB"/>
        </w:rPr>
        <w:t xml:space="preserve"> to be inadequate.</w:t>
      </w:r>
      <w:r w:rsidR="0032686C">
        <w:rPr>
          <w:iCs/>
          <w:lang w:val="en-GB"/>
        </w:rPr>
        <w:t xml:space="preserve"> </w:t>
      </w:r>
      <w:r w:rsidR="0032686C" w:rsidRPr="0085755C">
        <w:rPr>
          <w:lang w:val="en-US"/>
        </w:rPr>
        <w:t xml:space="preserve">While recognizing the introduction of restraining measures against perpetrators of domestic violence, the Committee </w:t>
      </w:r>
      <w:r w:rsidR="0032686C">
        <w:rPr>
          <w:lang w:val="en-US"/>
        </w:rPr>
        <w:t xml:space="preserve">was also </w:t>
      </w:r>
      <w:r w:rsidR="0032686C" w:rsidRPr="0085755C">
        <w:rPr>
          <w:lang w:val="en-US"/>
        </w:rPr>
        <w:t xml:space="preserve">concerned </w:t>
      </w:r>
      <w:r w:rsidR="0032686C" w:rsidRPr="0085755C">
        <w:rPr>
          <w:lang w:val="en-US"/>
        </w:rPr>
        <w:lastRenderedPageBreak/>
        <w:t xml:space="preserve">about the difficulties that victims have in filing complaints and accessing the authorities for protection and separation </w:t>
      </w:r>
      <w:r w:rsidR="0085755C" w:rsidRPr="00A563A2">
        <w:rPr>
          <w:lang w:val="en-US"/>
        </w:rPr>
        <w:t>measures</w:t>
      </w:r>
      <w:r w:rsidR="0032686C" w:rsidRPr="0085755C">
        <w:rPr>
          <w:lang w:val="en-US"/>
        </w:rPr>
        <w:t>, including the single toll-free helpline for victims of crime operated by the Legal Aid Administration, and accessing medical and legal services, including counselling</w:t>
      </w:r>
      <w:r w:rsidR="0085755C" w:rsidRPr="0085755C">
        <w:rPr>
          <w:lang w:val="en-US"/>
        </w:rPr>
        <w:t xml:space="preserve">. </w:t>
      </w:r>
      <w:r w:rsidR="0085755C">
        <w:rPr>
          <w:lang w:val="en-US"/>
        </w:rPr>
        <w:t>It recommended that Latvia e</w:t>
      </w:r>
      <w:r w:rsidR="0085755C" w:rsidRPr="0085755C">
        <w:rPr>
          <w:lang w:val="en-US"/>
        </w:rPr>
        <w:t>nsure that all victims of gender-based violence, including domestic violence, have access to medical and legal services, including counselling, redress and rehabilitation</w:t>
      </w:r>
      <w:r w:rsidR="0085755C">
        <w:rPr>
          <w:lang w:val="en-US"/>
        </w:rPr>
        <w:t xml:space="preserve">; </w:t>
      </w:r>
      <w:r w:rsidR="0085755C" w:rsidRPr="00990626">
        <w:rPr>
          <w:lang w:val="en-US"/>
        </w:rPr>
        <w:t xml:space="preserve">and to monitor the effectiveness of complaints mechanisms, including the toll-free helpline, operated </w:t>
      </w:r>
      <w:r w:rsidR="00990626">
        <w:rPr>
          <w:lang w:val="en-US"/>
        </w:rPr>
        <w:t>by the Legal Aid Administration (</w:t>
      </w:r>
      <w:hyperlink r:id="rId9" w:history="1">
        <w:r w:rsidR="00990626" w:rsidRPr="003367E2">
          <w:rPr>
            <w:rStyle w:val="Hyperlink"/>
            <w:iCs/>
            <w:lang w:val="en-GB"/>
          </w:rPr>
          <w:t>CAT/C/LVA/CO/6</w:t>
        </w:r>
      </w:hyperlink>
      <w:r w:rsidR="00990626">
        <w:rPr>
          <w:iCs/>
          <w:lang w:val="en-GB"/>
        </w:rPr>
        <w:t>, Para 10, 11, 26, 27)</w:t>
      </w:r>
      <w:r w:rsidR="00990626">
        <w:rPr>
          <w:iCs/>
          <w:lang w:val="en-GB"/>
        </w:rPr>
        <w:t>.</w:t>
      </w:r>
    </w:p>
    <w:p w14:paraId="0C1C5DD2" w14:textId="77777777" w:rsidR="00B95467" w:rsidRDefault="00B95467" w:rsidP="0085755C">
      <w:pPr>
        <w:spacing w:after="0"/>
        <w:jc w:val="both"/>
        <w:rPr>
          <w:lang w:val="en-US"/>
        </w:rPr>
      </w:pPr>
    </w:p>
    <w:p w14:paraId="6CC4007F" w14:textId="77777777" w:rsidR="0085755C" w:rsidRPr="00B95467" w:rsidRDefault="0085755C" w:rsidP="003367E2">
      <w:pPr>
        <w:spacing w:after="0"/>
        <w:jc w:val="both"/>
        <w:rPr>
          <w:lang w:val="en-GB"/>
        </w:rPr>
      </w:pPr>
    </w:p>
    <w:p w14:paraId="62F6C346" w14:textId="3DACC2F1" w:rsidR="001832F3" w:rsidRDefault="003367E2" w:rsidP="0085755C">
      <w:pPr>
        <w:spacing w:after="0"/>
        <w:jc w:val="both"/>
        <w:rPr>
          <w:iCs/>
          <w:lang w:val="en-GB"/>
        </w:rPr>
      </w:pPr>
      <w:proofErr w:type="gramStart"/>
      <w:r>
        <w:rPr>
          <w:iCs/>
          <w:lang w:val="en-GB"/>
        </w:rPr>
        <w:t xml:space="preserve">In its 2018 </w:t>
      </w:r>
      <w:r w:rsidRPr="00990626">
        <w:rPr>
          <w:iCs/>
          <w:lang w:val="en-GB"/>
        </w:rPr>
        <w:t>concluding</w:t>
      </w:r>
      <w:r>
        <w:rPr>
          <w:iCs/>
          <w:lang w:val="en-GB"/>
        </w:rPr>
        <w:t xml:space="preserve"> observations, t</w:t>
      </w:r>
      <w:r w:rsidR="001832F3">
        <w:rPr>
          <w:iCs/>
          <w:lang w:val="en-GB"/>
        </w:rPr>
        <w:t xml:space="preserve">he </w:t>
      </w:r>
      <w:r w:rsidR="005C35A3">
        <w:rPr>
          <w:iCs/>
          <w:lang w:val="en-GB"/>
        </w:rPr>
        <w:t xml:space="preserve">UN </w:t>
      </w:r>
      <w:r w:rsidR="001832F3" w:rsidRPr="001832F3">
        <w:rPr>
          <w:iCs/>
          <w:lang w:val="en-GB"/>
        </w:rPr>
        <w:t xml:space="preserve">Committee on the Elimination of Racial Discrimination </w:t>
      </w:r>
      <w:r w:rsidR="001832F3">
        <w:rPr>
          <w:iCs/>
          <w:lang w:val="en-GB"/>
        </w:rPr>
        <w:t xml:space="preserve">noted </w:t>
      </w:r>
      <w:r w:rsidR="001832F3" w:rsidRPr="001832F3">
        <w:rPr>
          <w:iCs/>
          <w:lang w:val="en-GB"/>
        </w:rPr>
        <w:t>the low numbers of complaints and cases of legal action for racial discrimination may reveal a lack of suitable legislation, poor awareness of the legal remedies available, a lack of will on the part of the authorities to prosecute the perpetrators of such acts, a lack of trust in the criminal justice system or a fear of reprisals against victims.</w:t>
      </w:r>
      <w:proofErr w:type="gramEnd"/>
      <w:r w:rsidR="001832F3" w:rsidRPr="001832F3">
        <w:rPr>
          <w:iCs/>
          <w:lang w:val="en-GB"/>
        </w:rPr>
        <w:t xml:space="preserve"> The Committee recommend</w:t>
      </w:r>
      <w:r>
        <w:rPr>
          <w:iCs/>
          <w:lang w:val="en-GB"/>
        </w:rPr>
        <w:t>ed</w:t>
      </w:r>
      <w:r w:rsidR="001832F3" w:rsidRPr="001832F3">
        <w:rPr>
          <w:iCs/>
          <w:lang w:val="en-GB"/>
        </w:rPr>
        <w:t xml:space="preserve"> </w:t>
      </w:r>
      <w:proofErr w:type="gramStart"/>
      <w:r w:rsidR="001832F3" w:rsidRPr="001832F3">
        <w:rPr>
          <w:iCs/>
          <w:lang w:val="en-GB"/>
        </w:rPr>
        <w:t>t</w:t>
      </w:r>
      <w:r w:rsidR="004A47F6">
        <w:rPr>
          <w:iCs/>
          <w:lang w:val="en-GB"/>
        </w:rPr>
        <w:t>o</w:t>
      </w:r>
      <w:r w:rsidR="001832F3" w:rsidRPr="001832F3">
        <w:rPr>
          <w:iCs/>
          <w:lang w:val="en-GB"/>
        </w:rPr>
        <w:t xml:space="preserve"> take</w:t>
      </w:r>
      <w:proofErr w:type="gramEnd"/>
      <w:r w:rsidR="001832F3" w:rsidRPr="001832F3">
        <w:rPr>
          <w:iCs/>
          <w:lang w:val="en-GB"/>
        </w:rPr>
        <w:t xml:space="preserve"> measures to ensure access to justice for all victims, and that cases of racial discrimination </w:t>
      </w:r>
      <w:r>
        <w:rPr>
          <w:iCs/>
          <w:lang w:val="en-GB"/>
        </w:rPr>
        <w:t>be</w:t>
      </w:r>
      <w:r w:rsidR="001832F3" w:rsidRPr="001832F3">
        <w:rPr>
          <w:iCs/>
          <w:lang w:val="en-GB"/>
        </w:rPr>
        <w:t xml:space="preserve"> registered and investigated, and perpetrators prosecuted and convicted</w:t>
      </w:r>
      <w:r w:rsidR="001832F3">
        <w:rPr>
          <w:iCs/>
          <w:lang w:val="en-GB"/>
        </w:rPr>
        <w:t>.</w:t>
      </w:r>
      <w:r w:rsidR="000751E3">
        <w:rPr>
          <w:iCs/>
          <w:lang w:val="en-GB"/>
        </w:rPr>
        <w:t xml:space="preserve"> The Committee was </w:t>
      </w:r>
      <w:r w:rsidR="000751E3" w:rsidRPr="000751E3">
        <w:rPr>
          <w:iCs/>
          <w:lang w:val="en-GB"/>
        </w:rPr>
        <w:t>further concerned at the reported impediments in access to justice faced by ethni</w:t>
      </w:r>
      <w:r w:rsidR="005C35A3">
        <w:rPr>
          <w:iCs/>
          <w:lang w:val="en-GB"/>
        </w:rPr>
        <w:t xml:space="preserve">c minorities in </w:t>
      </w:r>
      <w:r w:rsidR="00E22E82">
        <w:rPr>
          <w:iCs/>
          <w:lang w:val="en-GB"/>
        </w:rPr>
        <w:t xml:space="preserve">Latvia </w:t>
      </w:r>
      <w:r w:rsidR="005C35A3">
        <w:rPr>
          <w:iCs/>
          <w:lang w:val="en-GB"/>
        </w:rPr>
        <w:t>(</w:t>
      </w:r>
      <w:hyperlink r:id="rId10" w:history="1">
        <w:r w:rsidR="001832F3" w:rsidRPr="003367E2">
          <w:rPr>
            <w:rStyle w:val="Hyperlink"/>
            <w:iCs/>
            <w:lang w:val="en-GB"/>
          </w:rPr>
          <w:t>CERD/C/LVA/CO/6-12</w:t>
        </w:r>
      </w:hyperlink>
      <w:r w:rsidR="00E22E82">
        <w:rPr>
          <w:iCs/>
          <w:lang w:val="en-GB"/>
        </w:rPr>
        <w:t>, p</w:t>
      </w:r>
      <w:r w:rsidR="001832F3">
        <w:rPr>
          <w:iCs/>
          <w:lang w:val="en-GB"/>
        </w:rPr>
        <w:t>ara 13</w:t>
      </w:r>
      <w:r>
        <w:rPr>
          <w:iCs/>
          <w:lang w:val="en-GB"/>
        </w:rPr>
        <w:t>,</w:t>
      </w:r>
      <w:r w:rsidR="00953FE0">
        <w:rPr>
          <w:iCs/>
          <w:lang w:val="en-GB"/>
        </w:rPr>
        <w:t xml:space="preserve"> 18</w:t>
      </w:r>
      <w:r w:rsidR="001832F3">
        <w:rPr>
          <w:iCs/>
          <w:lang w:val="en-GB"/>
        </w:rPr>
        <w:t>)</w:t>
      </w:r>
      <w:r w:rsidR="005C35A3">
        <w:rPr>
          <w:iCs/>
          <w:lang w:val="en-GB"/>
        </w:rPr>
        <w:t>.</w:t>
      </w:r>
    </w:p>
    <w:p w14:paraId="5918DAB5" w14:textId="7C9F214B" w:rsidR="001832F3" w:rsidRDefault="001832F3" w:rsidP="001832F3">
      <w:pPr>
        <w:rPr>
          <w:iCs/>
          <w:lang w:val="en-GB"/>
        </w:rPr>
      </w:pPr>
    </w:p>
    <w:p w14:paraId="5901B04E" w14:textId="23DC6D57" w:rsidR="001B7CA2" w:rsidRPr="001B7CA2" w:rsidRDefault="001B7CA2" w:rsidP="001B7CA2">
      <w:pPr>
        <w:rPr>
          <w:lang w:val="en-GB"/>
        </w:rPr>
      </w:pPr>
      <w:r w:rsidRPr="001B7CA2">
        <w:rPr>
          <w:i/>
          <w:iCs/>
          <w:lang w:val="en-GB"/>
        </w:rPr>
        <w:t xml:space="preserve">12. Resources of the judiciary (human/financial/material) </w:t>
      </w:r>
    </w:p>
    <w:p w14:paraId="30D576F4" w14:textId="4B5F7B45" w:rsidR="001B7CA2" w:rsidRDefault="001B7CA2" w:rsidP="001B7CA2">
      <w:pPr>
        <w:rPr>
          <w:i/>
          <w:iCs/>
          <w:lang w:val="en-GB"/>
        </w:rPr>
      </w:pPr>
      <w:r w:rsidRPr="001B7CA2">
        <w:rPr>
          <w:i/>
          <w:iCs/>
          <w:lang w:val="en-GB"/>
        </w:rPr>
        <w:t xml:space="preserve">13. Training of justice professionals (including judges, prosecutors, lawyers, court staff) </w:t>
      </w:r>
    </w:p>
    <w:p w14:paraId="2908E36E" w14:textId="02025471" w:rsidR="00374472" w:rsidRDefault="0032686C" w:rsidP="005C35A3">
      <w:pPr>
        <w:spacing w:after="0"/>
        <w:jc w:val="both"/>
        <w:rPr>
          <w:iCs/>
          <w:lang w:val="en-GB"/>
        </w:rPr>
      </w:pPr>
      <w:proofErr w:type="gramStart"/>
      <w:r>
        <w:rPr>
          <w:iCs/>
          <w:lang w:val="en-GB"/>
        </w:rPr>
        <w:t>In its 2020 concluding observations, t</w:t>
      </w:r>
      <w:r w:rsidR="001832F3">
        <w:rPr>
          <w:iCs/>
          <w:lang w:val="en-GB"/>
        </w:rPr>
        <w:t xml:space="preserve">he </w:t>
      </w:r>
      <w:r w:rsidR="005C35A3">
        <w:rPr>
          <w:iCs/>
          <w:lang w:val="en-GB"/>
        </w:rPr>
        <w:t xml:space="preserve">UN </w:t>
      </w:r>
      <w:r w:rsidR="00374472" w:rsidRPr="00374472">
        <w:rPr>
          <w:iCs/>
          <w:lang w:val="en-GB"/>
        </w:rPr>
        <w:t xml:space="preserve">Committee on the Elimination of Discrimination against Women </w:t>
      </w:r>
      <w:r w:rsidR="00374472">
        <w:rPr>
          <w:iCs/>
          <w:lang w:val="en-GB"/>
        </w:rPr>
        <w:t xml:space="preserve">noted with concern </w:t>
      </w:r>
      <w:r w:rsidR="00374472" w:rsidRPr="00374472">
        <w:rPr>
          <w:iCs/>
          <w:lang w:val="en-GB"/>
        </w:rPr>
        <w:t>a lack of involvement on the part of civil society, in particular women’s rights organizations, in systematic awareness-raising and training for judges, prosecutors, police officers and other law enforcement officials and lawyers, as well as public institutions, on the i</w:t>
      </w:r>
      <w:r w:rsidR="00374472">
        <w:rPr>
          <w:iCs/>
          <w:lang w:val="en-GB"/>
        </w:rPr>
        <w:t>mplementation of the Convention.</w:t>
      </w:r>
      <w:proofErr w:type="gramEnd"/>
      <w:r w:rsidR="00CA1C01" w:rsidRPr="00CA1C01">
        <w:rPr>
          <w:lang w:val="en-US"/>
        </w:rPr>
        <w:t xml:space="preserve"> </w:t>
      </w:r>
      <w:r w:rsidR="00CA1C01" w:rsidRPr="00CA1C01">
        <w:rPr>
          <w:iCs/>
          <w:lang w:val="en-GB"/>
        </w:rPr>
        <w:t>The Commi</w:t>
      </w:r>
      <w:r w:rsidR="00CA1C01">
        <w:rPr>
          <w:iCs/>
          <w:lang w:val="en-GB"/>
        </w:rPr>
        <w:t>ttee recommended to s</w:t>
      </w:r>
      <w:r w:rsidR="00CA1C01" w:rsidRPr="00CA1C01">
        <w:rPr>
          <w:iCs/>
          <w:lang w:val="en-GB"/>
        </w:rPr>
        <w:t>trengthen capacity-building programmes for judges, prosecutors, police officers, other law enforcement officials, lawyers and public institutions</w:t>
      </w:r>
      <w:r>
        <w:rPr>
          <w:iCs/>
          <w:lang w:val="en-GB"/>
        </w:rPr>
        <w:t>,</w:t>
      </w:r>
      <w:r w:rsidR="00CA1C01" w:rsidRPr="00CA1C01">
        <w:rPr>
          <w:iCs/>
          <w:lang w:val="en-GB"/>
        </w:rPr>
        <w:t xml:space="preserve"> and ensure the involvement of civil society, in particular women’s rights organizations, in the design and provision of such training</w:t>
      </w:r>
      <w:r w:rsidR="005C35A3">
        <w:rPr>
          <w:iCs/>
          <w:lang w:val="en-GB"/>
        </w:rPr>
        <w:t xml:space="preserve"> (</w:t>
      </w:r>
      <w:hyperlink r:id="rId11" w:history="1">
        <w:r w:rsidR="00374472" w:rsidRPr="0032686C">
          <w:rPr>
            <w:rStyle w:val="Hyperlink"/>
            <w:iCs/>
            <w:lang w:val="en-GB"/>
          </w:rPr>
          <w:t>CEDAW/C/LVA/CO/4-7</w:t>
        </w:r>
      </w:hyperlink>
      <w:r w:rsidR="00E22E82">
        <w:rPr>
          <w:iCs/>
          <w:lang w:val="en-GB"/>
        </w:rPr>
        <w:t>, p</w:t>
      </w:r>
      <w:r w:rsidR="00374472">
        <w:rPr>
          <w:iCs/>
          <w:lang w:val="en-GB"/>
        </w:rPr>
        <w:t>ara 9</w:t>
      </w:r>
      <w:r>
        <w:rPr>
          <w:iCs/>
          <w:lang w:val="en-GB"/>
        </w:rPr>
        <w:t xml:space="preserve">, </w:t>
      </w:r>
      <w:r w:rsidR="00CA1C01">
        <w:rPr>
          <w:iCs/>
          <w:lang w:val="en-GB"/>
        </w:rPr>
        <w:t>10</w:t>
      </w:r>
      <w:r w:rsidR="00374472">
        <w:rPr>
          <w:iCs/>
          <w:lang w:val="en-GB"/>
        </w:rPr>
        <w:t>)</w:t>
      </w:r>
      <w:r w:rsidR="005C35A3">
        <w:rPr>
          <w:iCs/>
          <w:lang w:val="en-GB"/>
        </w:rPr>
        <w:t xml:space="preserve">. </w:t>
      </w:r>
      <w:r w:rsidR="00374472" w:rsidRPr="00374472">
        <w:rPr>
          <w:iCs/>
          <w:lang w:val="en-GB"/>
        </w:rPr>
        <w:t xml:space="preserve"> </w:t>
      </w:r>
    </w:p>
    <w:p w14:paraId="2BE97F61" w14:textId="77777777" w:rsidR="005C35A3" w:rsidRDefault="005C35A3" w:rsidP="005C35A3">
      <w:pPr>
        <w:spacing w:after="0"/>
        <w:jc w:val="both"/>
        <w:rPr>
          <w:iCs/>
          <w:lang w:val="en-GB"/>
        </w:rPr>
      </w:pPr>
    </w:p>
    <w:p w14:paraId="0EE93E64" w14:textId="69E48BE4" w:rsidR="005C49C5" w:rsidRDefault="0032686C" w:rsidP="005C35A3">
      <w:pPr>
        <w:spacing w:after="0"/>
        <w:jc w:val="both"/>
        <w:rPr>
          <w:iCs/>
          <w:lang w:val="en-GB"/>
        </w:rPr>
      </w:pPr>
      <w:r>
        <w:rPr>
          <w:iCs/>
          <w:lang w:val="en-GB"/>
        </w:rPr>
        <w:t>In its 2019 concluding observations, t</w:t>
      </w:r>
      <w:r w:rsidR="001832F3">
        <w:rPr>
          <w:iCs/>
          <w:lang w:val="en-GB"/>
        </w:rPr>
        <w:t xml:space="preserve">he </w:t>
      </w:r>
      <w:r w:rsidR="005C35A3">
        <w:rPr>
          <w:iCs/>
          <w:lang w:val="en-GB"/>
        </w:rPr>
        <w:t xml:space="preserve">UN </w:t>
      </w:r>
      <w:r w:rsidR="005C49C5" w:rsidRPr="008257F0">
        <w:rPr>
          <w:iCs/>
          <w:lang w:val="en-GB"/>
        </w:rPr>
        <w:t>Committee against Torture</w:t>
      </w:r>
      <w:r w:rsidR="005C49C5">
        <w:rPr>
          <w:iCs/>
          <w:lang w:val="en-GB"/>
        </w:rPr>
        <w:t xml:space="preserve"> recommended that </w:t>
      </w:r>
      <w:r>
        <w:rPr>
          <w:iCs/>
          <w:lang w:val="en-GB"/>
        </w:rPr>
        <w:t>Latvia</w:t>
      </w:r>
      <w:r w:rsidR="005C49C5">
        <w:rPr>
          <w:iCs/>
          <w:lang w:val="en-GB"/>
        </w:rPr>
        <w:t xml:space="preserve"> p</w:t>
      </w:r>
      <w:r w:rsidR="005C49C5" w:rsidRPr="005C49C5">
        <w:rPr>
          <w:iCs/>
          <w:lang w:val="en-GB"/>
        </w:rPr>
        <w:t xml:space="preserve">rovide mandatory training for </w:t>
      </w:r>
      <w:r w:rsidRPr="005C49C5">
        <w:rPr>
          <w:iCs/>
          <w:lang w:val="en-GB"/>
        </w:rPr>
        <w:t>prosecutors, judges</w:t>
      </w:r>
      <w:r>
        <w:rPr>
          <w:iCs/>
          <w:lang w:val="en-GB"/>
        </w:rPr>
        <w:t>,</w:t>
      </w:r>
      <w:r w:rsidRPr="005C49C5">
        <w:rPr>
          <w:iCs/>
          <w:lang w:val="en-GB"/>
        </w:rPr>
        <w:t xml:space="preserve"> </w:t>
      </w:r>
      <w:proofErr w:type="gramStart"/>
      <w:r w:rsidR="005C49C5" w:rsidRPr="005C49C5">
        <w:rPr>
          <w:iCs/>
          <w:lang w:val="en-GB"/>
        </w:rPr>
        <w:t>police and other law enforcement officials</w:t>
      </w:r>
      <w:proofErr w:type="gramEnd"/>
      <w:r w:rsidR="005C49C5" w:rsidRPr="005C49C5">
        <w:rPr>
          <w:iCs/>
          <w:lang w:val="en-GB"/>
        </w:rPr>
        <w:t xml:space="preserve"> and social and medical workers</w:t>
      </w:r>
      <w:r>
        <w:rPr>
          <w:iCs/>
          <w:lang w:val="en-GB"/>
        </w:rPr>
        <w:t>,</w:t>
      </w:r>
      <w:r w:rsidR="005C49C5" w:rsidRPr="005C49C5">
        <w:rPr>
          <w:iCs/>
          <w:lang w:val="en-GB"/>
        </w:rPr>
        <w:t xml:space="preserve"> on how to identify and effectively protect victims of gender-based violence and domestic violence</w:t>
      </w:r>
      <w:r>
        <w:rPr>
          <w:iCs/>
          <w:lang w:val="en-GB"/>
        </w:rPr>
        <w:t>.</w:t>
      </w:r>
      <w:r w:rsidR="002F31B3">
        <w:rPr>
          <w:iCs/>
          <w:lang w:val="en-GB"/>
        </w:rPr>
        <w:t xml:space="preserve"> The Committee also recommended </w:t>
      </w:r>
      <w:r w:rsidR="002F31B3" w:rsidRPr="002F31B3">
        <w:rPr>
          <w:iCs/>
          <w:lang w:val="en-GB"/>
        </w:rPr>
        <w:t xml:space="preserve">providing specialized statutory training </w:t>
      </w:r>
      <w:r w:rsidR="002F31B3">
        <w:rPr>
          <w:iCs/>
          <w:lang w:val="en-GB"/>
        </w:rPr>
        <w:t>on t</w:t>
      </w:r>
      <w:r w:rsidR="002F31B3" w:rsidRPr="002F31B3">
        <w:rPr>
          <w:iCs/>
          <w:lang w:val="en-GB"/>
        </w:rPr>
        <w:t>rafficking in human beings to public officials, such as law enforcement officers and other first respondents, on identifying victims and on investigating, prosecuti</w:t>
      </w:r>
      <w:r w:rsidR="005C35A3">
        <w:rPr>
          <w:iCs/>
          <w:lang w:val="en-GB"/>
        </w:rPr>
        <w:t xml:space="preserve">ng and sanctioning perpetrators </w:t>
      </w:r>
      <w:r w:rsidR="005C49C5" w:rsidRPr="00806AA3">
        <w:rPr>
          <w:lang w:val="en-US"/>
        </w:rPr>
        <w:t xml:space="preserve"> </w:t>
      </w:r>
      <w:r w:rsidR="005C35A3">
        <w:rPr>
          <w:lang w:val="en-US"/>
        </w:rPr>
        <w:t>(</w:t>
      </w:r>
      <w:hyperlink r:id="rId12" w:history="1">
        <w:r w:rsidR="005C49C5" w:rsidRPr="00E3374F">
          <w:rPr>
            <w:rStyle w:val="Hyperlink"/>
            <w:iCs/>
            <w:lang w:val="en-GB"/>
          </w:rPr>
          <w:t>CAT/C/LVA/CO/6</w:t>
        </w:r>
      </w:hyperlink>
      <w:r w:rsidR="005C49C5">
        <w:rPr>
          <w:iCs/>
          <w:lang w:val="en-GB"/>
        </w:rPr>
        <w:t xml:space="preserve">, </w:t>
      </w:r>
      <w:r>
        <w:rPr>
          <w:iCs/>
          <w:lang w:val="en-GB"/>
        </w:rPr>
        <w:t>p</w:t>
      </w:r>
      <w:r w:rsidR="005C49C5">
        <w:rPr>
          <w:iCs/>
          <w:lang w:val="en-GB"/>
        </w:rPr>
        <w:t>ara 27</w:t>
      </w:r>
      <w:r>
        <w:rPr>
          <w:iCs/>
          <w:lang w:val="en-GB"/>
        </w:rPr>
        <w:t xml:space="preserve">, </w:t>
      </w:r>
      <w:r w:rsidR="002F31B3">
        <w:rPr>
          <w:iCs/>
          <w:lang w:val="en-GB"/>
        </w:rPr>
        <w:t>29</w:t>
      </w:r>
      <w:r w:rsidR="005C49C5">
        <w:rPr>
          <w:iCs/>
          <w:lang w:val="en-GB"/>
        </w:rPr>
        <w:t>)</w:t>
      </w:r>
      <w:r w:rsidR="00E22E82">
        <w:rPr>
          <w:iCs/>
          <w:lang w:val="en-GB"/>
        </w:rPr>
        <w:t>.</w:t>
      </w:r>
    </w:p>
    <w:p w14:paraId="45B033A1" w14:textId="77777777" w:rsidR="00F320D3" w:rsidRDefault="00F320D3" w:rsidP="005C35A3">
      <w:pPr>
        <w:spacing w:after="0"/>
        <w:jc w:val="both"/>
        <w:rPr>
          <w:iCs/>
          <w:lang w:val="en-GB"/>
        </w:rPr>
      </w:pPr>
    </w:p>
    <w:p w14:paraId="5ED4E304" w14:textId="21AA1F94" w:rsidR="001832F3" w:rsidRDefault="00E3374F" w:rsidP="00F320D3">
      <w:pPr>
        <w:spacing w:after="0"/>
        <w:jc w:val="both"/>
        <w:rPr>
          <w:iCs/>
          <w:lang w:val="en-GB"/>
        </w:rPr>
      </w:pPr>
      <w:r>
        <w:rPr>
          <w:iCs/>
          <w:lang w:val="en-GB"/>
        </w:rPr>
        <w:t>In its 2018 concluding observations, t</w:t>
      </w:r>
      <w:r w:rsidR="001832F3">
        <w:rPr>
          <w:iCs/>
          <w:lang w:val="en-GB"/>
        </w:rPr>
        <w:t xml:space="preserve">he </w:t>
      </w:r>
      <w:r w:rsidR="005C35A3">
        <w:rPr>
          <w:iCs/>
          <w:lang w:val="en-GB"/>
        </w:rPr>
        <w:t xml:space="preserve">UN </w:t>
      </w:r>
      <w:r w:rsidR="001832F3" w:rsidRPr="001832F3">
        <w:rPr>
          <w:iCs/>
          <w:lang w:val="en-GB"/>
        </w:rPr>
        <w:t xml:space="preserve">Committee on the Elimination of Racial Discrimination </w:t>
      </w:r>
      <w:r w:rsidR="001832F3">
        <w:rPr>
          <w:iCs/>
          <w:lang w:val="en-GB"/>
        </w:rPr>
        <w:t xml:space="preserve">recommended </w:t>
      </w:r>
      <w:r>
        <w:rPr>
          <w:iCs/>
          <w:lang w:val="en-GB"/>
        </w:rPr>
        <w:t xml:space="preserve">Latvia </w:t>
      </w:r>
      <w:r w:rsidR="001832F3">
        <w:rPr>
          <w:iCs/>
          <w:lang w:val="en-GB"/>
        </w:rPr>
        <w:t>to d</w:t>
      </w:r>
      <w:r w:rsidR="001832F3" w:rsidRPr="001832F3">
        <w:rPr>
          <w:iCs/>
          <w:lang w:val="en-GB"/>
        </w:rPr>
        <w:t xml:space="preserve">evelop training programmes on proper methods for identifying, registering, investigating and prosecuting racist incidents, hate </w:t>
      </w:r>
      <w:r w:rsidR="00F320D3">
        <w:rPr>
          <w:iCs/>
          <w:lang w:val="en-GB"/>
        </w:rPr>
        <w:t>crimes and cases of hate speech (</w:t>
      </w:r>
      <w:hyperlink r:id="rId13" w:history="1">
        <w:r w:rsidR="001832F3" w:rsidRPr="00E3374F">
          <w:rPr>
            <w:rStyle w:val="Hyperlink"/>
            <w:iCs/>
            <w:lang w:val="en-GB"/>
          </w:rPr>
          <w:t>CERD/C/LVA/CO/6-12</w:t>
        </w:r>
      </w:hyperlink>
      <w:r w:rsidR="00E22E82">
        <w:rPr>
          <w:iCs/>
          <w:lang w:val="en-GB"/>
        </w:rPr>
        <w:t>, p</w:t>
      </w:r>
      <w:r w:rsidR="001832F3">
        <w:rPr>
          <w:iCs/>
          <w:lang w:val="en-GB"/>
        </w:rPr>
        <w:t>ara 15)</w:t>
      </w:r>
      <w:r w:rsidR="00E22E82">
        <w:rPr>
          <w:iCs/>
          <w:lang w:val="en-GB"/>
        </w:rPr>
        <w:t>.</w:t>
      </w:r>
    </w:p>
    <w:p w14:paraId="777D7AE1" w14:textId="626F3378" w:rsidR="001832F3" w:rsidRDefault="001832F3" w:rsidP="004A47F6">
      <w:pPr>
        <w:jc w:val="both"/>
        <w:rPr>
          <w:iCs/>
          <w:lang w:val="en-GB"/>
        </w:rPr>
      </w:pPr>
    </w:p>
    <w:p w14:paraId="08414796" w14:textId="77777777" w:rsidR="001B7CA2" w:rsidRPr="001B7CA2" w:rsidRDefault="001B7CA2" w:rsidP="001B7CA2">
      <w:pPr>
        <w:rPr>
          <w:lang w:val="en-GB"/>
        </w:rPr>
      </w:pPr>
      <w:r w:rsidRPr="001B7CA2">
        <w:rPr>
          <w:i/>
          <w:iCs/>
          <w:lang w:val="en-GB"/>
        </w:rPr>
        <w:t xml:space="preserve">14. Digitalisation (e.g. use of digital technology, particularly electronic communication tools, within the justice system and with court users, including resilience of justice systems in COVID-19 pandemic) </w:t>
      </w:r>
    </w:p>
    <w:p w14:paraId="4B63E9E8" w14:textId="77777777" w:rsidR="001B7CA2" w:rsidRPr="001B7CA2" w:rsidRDefault="001B7CA2" w:rsidP="001B7CA2">
      <w:pPr>
        <w:rPr>
          <w:lang w:val="en-GB"/>
        </w:rPr>
      </w:pPr>
      <w:r w:rsidRPr="001B7CA2">
        <w:rPr>
          <w:i/>
          <w:iCs/>
          <w:lang w:val="en-GB"/>
        </w:rPr>
        <w:lastRenderedPageBreak/>
        <w:t xml:space="preserve">15. Use of assessment tools and standards (e.g. ICT systems for case management, court statistics and their transparency, monitoring, evaluation, surveys among court users or legal professionals) </w:t>
      </w:r>
    </w:p>
    <w:p w14:paraId="0C1F4791" w14:textId="7AE9F1EC" w:rsidR="0032686C" w:rsidRDefault="0032686C" w:rsidP="0085755C">
      <w:pPr>
        <w:jc w:val="both"/>
        <w:rPr>
          <w:i/>
          <w:iCs/>
          <w:lang w:val="en-GB"/>
        </w:rPr>
      </w:pPr>
      <w:r>
        <w:rPr>
          <w:iCs/>
          <w:lang w:val="en-GB"/>
        </w:rPr>
        <w:t xml:space="preserve">In its 2019 concluding observations, the </w:t>
      </w:r>
      <w:r w:rsidR="00935062">
        <w:rPr>
          <w:iCs/>
          <w:lang w:val="en-GB"/>
        </w:rPr>
        <w:t xml:space="preserve">UN </w:t>
      </w:r>
      <w:r w:rsidRPr="008257F0">
        <w:rPr>
          <w:iCs/>
          <w:lang w:val="en-GB"/>
        </w:rPr>
        <w:t>Committee against Torture</w:t>
      </w:r>
      <w:r>
        <w:rPr>
          <w:iCs/>
          <w:lang w:val="en-GB"/>
        </w:rPr>
        <w:t xml:space="preserve"> </w:t>
      </w:r>
      <w:r>
        <w:rPr>
          <w:lang w:val="en-US"/>
        </w:rPr>
        <w:t xml:space="preserve">expressed </w:t>
      </w:r>
      <w:r w:rsidRPr="0085755C">
        <w:rPr>
          <w:lang w:val="en-US"/>
        </w:rPr>
        <w:t xml:space="preserve">concern that </w:t>
      </w:r>
      <w:r>
        <w:rPr>
          <w:lang w:val="en-US"/>
        </w:rPr>
        <w:t>Latvia</w:t>
      </w:r>
      <w:r w:rsidRPr="0085755C">
        <w:rPr>
          <w:lang w:val="en-US"/>
        </w:rPr>
        <w:t xml:space="preserve"> remain</w:t>
      </w:r>
      <w:r>
        <w:rPr>
          <w:lang w:val="en-US"/>
        </w:rPr>
        <w:t xml:space="preserve">ed a </w:t>
      </w:r>
      <w:r w:rsidRPr="0085755C">
        <w:rPr>
          <w:lang w:val="en-US"/>
        </w:rPr>
        <w:t xml:space="preserve">country of origin of victims of trafficking, for sexual and </w:t>
      </w:r>
      <w:proofErr w:type="spellStart"/>
      <w:r w:rsidRPr="0085755C">
        <w:rPr>
          <w:lang w:val="en-US"/>
        </w:rPr>
        <w:t>labour</w:t>
      </w:r>
      <w:proofErr w:type="spellEnd"/>
      <w:r w:rsidRPr="0085755C">
        <w:rPr>
          <w:lang w:val="en-US"/>
        </w:rPr>
        <w:t xml:space="preserve"> exploitation</w:t>
      </w:r>
      <w:r>
        <w:rPr>
          <w:lang w:val="en-US"/>
        </w:rPr>
        <w:t xml:space="preserve">. </w:t>
      </w:r>
      <w:proofErr w:type="gramStart"/>
      <w:r>
        <w:rPr>
          <w:lang w:val="en-US"/>
        </w:rPr>
        <w:t xml:space="preserve">It recommended Latvia to </w:t>
      </w:r>
      <w:r w:rsidRPr="0085755C">
        <w:rPr>
          <w:lang w:val="en-US"/>
        </w:rPr>
        <w:t xml:space="preserve">promptly, effectively and impartially investigate the crime of trafficking in persons and related practices; prosecute and punish perpetrators in accordance with the gravity of the crime; and </w:t>
      </w:r>
      <w:r w:rsidRPr="005C49C5">
        <w:rPr>
          <w:iCs/>
          <w:lang w:val="en-GB"/>
        </w:rPr>
        <w:t xml:space="preserve">compile statistical data, disaggregated by gender, age and ethnicity of the victims and their relationship to the perpetrator, on domestic, sexual and other forms of violence against women, including marital rape, and on the number of complaints, investigations, prosecutions and convictions </w:t>
      </w:r>
      <w:r w:rsidRPr="00990626">
        <w:rPr>
          <w:iCs/>
          <w:lang w:val="en-GB"/>
        </w:rPr>
        <w:t>of perpetrators and sentence</w:t>
      </w:r>
      <w:r w:rsidR="00990626">
        <w:rPr>
          <w:iCs/>
          <w:lang w:val="en-GB"/>
        </w:rPr>
        <w:t>s handed down (</w:t>
      </w:r>
      <w:hyperlink r:id="rId14" w:history="1">
        <w:r w:rsidR="00990626" w:rsidRPr="00990626">
          <w:rPr>
            <w:rStyle w:val="Hyperlink"/>
            <w:iCs/>
            <w:lang w:val="en-GB"/>
          </w:rPr>
          <w:t>CAT/C/LVA/CO/6</w:t>
        </w:r>
      </w:hyperlink>
      <w:r w:rsidR="00990626">
        <w:rPr>
          <w:iCs/>
          <w:lang w:val="en-GB"/>
        </w:rPr>
        <w:t>, para 28, 29).</w:t>
      </w:r>
      <w:proofErr w:type="gramEnd"/>
      <w:r w:rsidR="00990626">
        <w:rPr>
          <w:iCs/>
          <w:lang w:val="en-GB"/>
        </w:rPr>
        <w:t xml:space="preserve"> </w:t>
      </w:r>
      <w:bookmarkStart w:id="0" w:name="_GoBack"/>
      <w:bookmarkEnd w:id="0"/>
    </w:p>
    <w:p w14:paraId="53114DC2" w14:textId="5B37F0D7" w:rsidR="001B7CA2" w:rsidRPr="001B7CA2" w:rsidRDefault="001B7CA2" w:rsidP="001B7CA2">
      <w:pPr>
        <w:rPr>
          <w:lang w:val="en-GB"/>
        </w:rPr>
      </w:pPr>
      <w:r w:rsidRPr="001B7CA2">
        <w:rPr>
          <w:i/>
          <w:iCs/>
          <w:lang w:val="en-GB"/>
        </w:rPr>
        <w:t xml:space="preserve">16. Geographical distribution and number of courts/jurisdictions (“judicial map”) and their specialisation </w:t>
      </w:r>
    </w:p>
    <w:p w14:paraId="5CD1D694" w14:textId="77777777" w:rsidR="001B7CA2" w:rsidRPr="001B7CA2" w:rsidRDefault="001B7CA2" w:rsidP="001B7CA2">
      <w:pPr>
        <w:rPr>
          <w:lang w:val="en-GB"/>
        </w:rPr>
      </w:pPr>
      <w:r w:rsidRPr="001B7CA2">
        <w:rPr>
          <w:b/>
          <w:bCs/>
          <w:i/>
          <w:iCs/>
          <w:lang w:val="en-GB"/>
        </w:rPr>
        <w:t xml:space="preserve">C. Efficiency of the justice system </w:t>
      </w:r>
    </w:p>
    <w:p w14:paraId="22318488" w14:textId="24F7E1FB" w:rsidR="001B7CA2" w:rsidRPr="00383787" w:rsidRDefault="001B7CA2" w:rsidP="001B7CA2">
      <w:pPr>
        <w:rPr>
          <w:lang w:val="en-GB"/>
        </w:rPr>
      </w:pPr>
      <w:r w:rsidRPr="001B7CA2">
        <w:rPr>
          <w:i/>
          <w:iCs/>
          <w:lang w:val="en-GB"/>
        </w:rPr>
        <w:t xml:space="preserve">17. Length of proceedings </w:t>
      </w:r>
    </w:p>
    <w:p w14:paraId="60B62A00" w14:textId="77777777" w:rsidR="001B7CA2" w:rsidRPr="001B7CA2" w:rsidRDefault="001B7CA2" w:rsidP="001B7CA2">
      <w:pPr>
        <w:rPr>
          <w:b/>
          <w:bCs/>
          <w:i/>
          <w:iCs/>
          <w:lang w:val="en-GB"/>
        </w:rPr>
      </w:pPr>
      <w:r w:rsidRPr="001B7CA2">
        <w:rPr>
          <w:b/>
          <w:bCs/>
          <w:i/>
          <w:iCs/>
          <w:lang w:val="en-GB"/>
        </w:rPr>
        <w:t xml:space="preserve">Other – please specify </w:t>
      </w:r>
    </w:p>
    <w:p w14:paraId="52846B79" w14:textId="1685C5C8" w:rsidR="005C35A3" w:rsidRPr="005C35A3" w:rsidRDefault="00F320D3" w:rsidP="005C35A3">
      <w:pPr>
        <w:jc w:val="both"/>
        <w:rPr>
          <w:bCs/>
          <w:lang w:val="en-GB"/>
        </w:rPr>
      </w:pPr>
      <w:proofErr w:type="gramStart"/>
      <w:r w:rsidRPr="00F320D3">
        <w:rPr>
          <w:bCs/>
          <w:i/>
          <w:lang w:val="en-US"/>
        </w:rPr>
        <w:t>Treatment</w:t>
      </w:r>
      <w:r w:rsidR="00935062" w:rsidRPr="00F320D3">
        <w:rPr>
          <w:bCs/>
          <w:i/>
          <w:lang w:val="en-US"/>
        </w:rPr>
        <w:t xml:space="preserve"> of persons in social care and psychiatric </w:t>
      </w:r>
      <w:r w:rsidRPr="00F320D3">
        <w:rPr>
          <w:bCs/>
          <w:i/>
          <w:lang w:val="en-US"/>
        </w:rPr>
        <w:t>institutions</w:t>
      </w:r>
      <w:r>
        <w:rPr>
          <w:bCs/>
          <w:lang w:val="en-US"/>
        </w:rPr>
        <w:t xml:space="preserve"> – </w:t>
      </w:r>
      <w:r w:rsidRPr="00F320D3">
        <w:rPr>
          <w:bCs/>
          <w:iCs/>
          <w:lang w:val="en-GB"/>
        </w:rPr>
        <w:t xml:space="preserve">In its 2019 concluding observations, the UN Committee against Torture </w:t>
      </w:r>
      <w:r w:rsidR="005C35A3" w:rsidRPr="005C35A3">
        <w:rPr>
          <w:bCs/>
          <w:lang w:val="en-US"/>
        </w:rPr>
        <w:t>noted t</w:t>
      </w:r>
      <w:r w:rsidR="005C35A3" w:rsidRPr="005C35A3">
        <w:rPr>
          <w:bCs/>
          <w:lang w:val="en-GB"/>
        </w:rPr>
        <w:t>he absence of legal safeguards concerning involuntary hospitalization, involuntary medical treatment and the application of restraints to persons with intellectual or psychosocial disabilities in psychiatric institutions; and stated that psychiatric hospitals continue to fail to request the informed consent of patients regarding both their hospitalization and their intended treatment.</w:t>
      </w:r>
      <w:proofErr w:type="gramEnd"/>
      <w:r w:rsidR="005C35A3" w:rsidRPr="005C35A3">
        <w:rPr>
          <w:bCs/>
          <w:lang w:val="en-GB"/>
        </w:rPr>
        <w:t xml:space="preserve"> </w:t>
      </w:r>
      <w:proofErr w:type="gramStart"/>
      <w:r w:rsidR="005C35A3" w:rsidRPr="005C35A3">
        <w:rPr>
          <w:bCs/>
          <w:lang w:val="en-GB"/>
        </w:rPr>
        <w:t xml:space="preserve">The Committee recommended Latvia to ensure the right of the patient or his or her legal representative to be heard in person by the judge ordering the hospitalization, and that the court always seeks the opinion of a psychiatrist who is not attached to the psychiatric institution admitting the patient and on the basis of objective medical criteria stipulated in law </w:t>
      </w:r>
      <w:r w:rsidR="005C35A3" w:rsidRPr="005C35A3">
        <w:rPr>
          <w:bCs/>
          <w:iCs/>
          <w:lang w:val="en-GB"/>
        </w:rPr>
        <w:t>(</w:t>
      </w:r>
      <w:hyperlink r:id="rId15" w:history="1">
        <w:r w:rsidR="005C35A3" w:rsidRPr="005C35A3">
          <w:rPr>
            <w:rStyle w:val="Hyperlink"/>
            <w:bCs/>
            <w:iCs/>
            <w:lang w:val="en-GB"/>
          </w:rPr>
          <w:t>CAT/C/LVA/CO/6</w:t>
        </w:r>
      </w:hyperlink>
      <w:r w:rsidR="00E22E82">
        <w:rPr>
          <w:bCs/>
          <w:iCs/>
          <w:lang w:val="en-GB"/>
        </w:rPr>
        <w:t>, p</w:t>
      </w:r>
      <w:r w:rsidR="005C35A3" w:rsidRPr="005C35A3">
        <w:rPr>
          <w:bCs/>
          <w:iCs/>
          <w:lang w:val="en-GB"/>
        </w:rPr>
        <w:t xml:space="preserve">ara </w:t>
      </w:r>
      <w:r w:rsidR="00935062">
        <w:rPr>
          <w:bCs/>
          <w:iCs/>
          <w:lang w:val="en-GB"/>
        </w:rPr>
        <w:t>22, 23</w:t>
      </w:r>
      <w:r w:rsidR="005C35A3" w:rsidRPr="005C35A3">
        <w:rPr>
          <w:bCs/>
          <w:iCs/>
          <w:lang w:val="en-GB"/>
        </w:rPr>
        <w:t>).</w:t>
      </w:r>
      <w:proofErr w:type="gramEnd"/>
      <w:r w:rsidR="005C35A3" w:rsidRPr="005C35A3">
        <w:rPr>
          <w:bCs/>
          <w:iCs/>
          <w:lang w:val="en-GB"/>
        </w:rPr>
        <w:t xml:space="preserve"> </w:t>
      </w:r>
    </w:p>
    <w:p w14:paraId="1FB9CED5" w14:textId="0A025874" w:rsidR="008628EF" w:rsidRPr="00F320D3" w:rsidRDefault="00935062" w:rsidP="00F320D3">
      <w:pPr>
        <w:jc w:val="both"/>
        <w:rPr>
          <w:bCs/>
          <w:iCs/>
          <w:lang w:val="en-GB"/>
        </w:rPr>
      </w:pPr>
      <w:proofErr w:type="spellStart"/>
      <w:proofErr w:type="gramStart"/>
      <w:r w:rsidRPr="00935062">
        <w:rPr>
          <w:bCs/>
          <w:i/>
          <w:lang w:val="en-GB"/>
        </w:rPr>
        <w:t>Pretrial</w:t>
      </w:r>
      <w:proofErr w:type="spellEnd"/>
      <w:r w:rsidRPr="00935062">
        <w:rPr>
          <w:bCs/>
          <w:i/>
          <w:lang w:val="en-GB"/>
        </w:rPr>
        <w:t xml:space="preserve"> detention, including in short-term detention facilities</w:t>
      </w:r>
      <w:r>
        <w:rPr>
          <w:bCs/>
          <w:lang w:val="en-GB"/>
        </w:rPr>
        <w:t xml:space="preserve"> - </w:t>
      </w:r>
      <w:r w:rsidRPr="00935062">
        <w:rPr>
          <w:bCs/>
          <w:lang w:val="en-GB"/>
        </w:rPr>
        <w:t xml:space="preserve"> </w:t>
      </w:r>
      <w:r w:rsidRPr="00935062">
        <w:rPr>
          <w:bCs/>
          <w:iCs/>
          <w:lang w:val="en-GB"/>
        </w:rPr>
        <w:t xml:space="preserve">In its 2019 concluding observations, the UN Committee against Torture </w:t>
      </w:r>
      <w:r>
        <w:rPr>
          <w:bCs/>
          <w:lang w:val="en-GB"/>
        </w:rPr>
        <w:t>w</w:t>
      </w:r>
      <w:r w:rsidRPr="00935062">
        <w:rPr>
          <w:bCs/>
          <w:lang w:val="en-GB"/>
        </w:rPr>
        <w:t xml:space="preserve">hile noting the amendments to the Law on the Procedures for Holding Apprehended Persons, which provide that arrested persons may be held in short-term detention facilities for a maximum of seven </w:t>
      </w:r>
      <w:r>
        <w:rPr>
          <w:bCs/>
          <w:lang w:val="en-GB"/>
        </w:rPr>
        <w:t>days, the Committee was</w:t>
      </w:r>
      <w:r w:rsidRPr="00935062">
        <w:rPr>
          <w:bCs/>
          <w:lang w:val="en-GB"/>
        </w:rPr>
        <w:t xml:space="preserve"> concerned that the Law does not specify the maximum duration for holding detainees and sentenced persons in short-term detention facilities; that detained and convicted persons may be held together, including during transport; and that persons remanded in custody have been held in police detention facilities for well beyond the statutory limit, and from two weeks to more than a month for the purposes of procedural actions in facilities designed for shorter stays.</w:t>
      </w:r>
      <w:proofErr w:type="gramEnd"/>
      <w:r w:rsidRPr="00935062">
        <w:rPr>
          <w:bCs/>
          <w:lang w:val="en-GB"/>
        </w:rPr>
        <w:t xml:space="preserve"> </w:t>
      </w:r>
      <w:proofErr w:type="gramStart"/>
      <w:r w:rsidRPr="00935062">
        <w:rPr>
          <w:bCs/>
          <w:lang w:val="en-GB"/>
        </w:rPr>
        <w:t>It is further concerned that, if necessary and upon request from the courts, the p</w:t>
      </w:r>
      <w:r>
        <w:rPr>
          <w:bCs/>
          <w:lang w:val="en-GB"/>
        </w:rPr>
        <w:t xml:space="preserve">rosecutor’s office or </w:t>
      </w:r>
      <w:r w:rsidRPr="00935062">
        <w:rPr>
          <w:bCs/>
          <w:lang w:val="en-GB"/>
        </w:rPr>
        <w:t>police, administratively detained and arrested persons, as well as persons placed in detention and convicted persons, may be returned to a police detention centre for the purposes of investigative work and procedural actions before being placed in a remand prison or prison, meaning that they may be returned to small police stations that are not suitable fo</w:t>
      </w:r>
      <w:r>
        <w:rPr>
          <w:bCs/>
          <w:lang w:val="en-GB"/>
        </w:rPr>
        <w:t>r this purpose.</w:t>
      </w:r>
      <w:proofErr w:type="gramEnd"/>
      <w:r>
        <w:rPr>
          <w:bCs/>
          <w:lang w:val="en-GB"/>
        </w:rPr>
        <w:t xml:space="preserve"> </w:t>
      </w:r>
      <w:proofErr w:type="gramStart"/>
      <w:r>
        <w:rPr>
          <w:bCs/>
          <w:lang w:val="en-GB"/>
        </w:rPr>
        <w:t>The Committee was</w:t>
      </w:r>
      <w:r w:rsidRPr="00935062">
        <w:rPr>
          <w:bCs/>
          <w:lang w:val="en-GB"/>
        </w:rPr>
        <w:t xml:space="preserve"> also concerned that </w:t>
      </w:r>
      <w:proofErr w:type="spellStart"/>
      <w:r w:rsidRPr="00935062">
        <w:rPr>
          <w:bCs/>
          <w:lang w:val="en-GB"/>
        </w:rPr>
        <w:t>pretrial</w:t>
      </w:r>
      <w:proofErr w:type="spellEnd"/>
      <w:r w:rsidRPr="00935062">
        <w:rPr>
          <w:bCs/>
          <w:lang w:val="en-GB"/>
        </w:rPr>
        <w:t xml:space="preserve"> detention can last for up to 20 days, that this period has not been changed for persons detained for more serious crimes, and that the duration of deprivation of liberty in short-term detention facilities may also depend on the workload of the relevant court </w:t>
      </w:r>
      <w:r>
        <w:rPr>
          <w:bCs/>
          <w:lang w:val="en-GB"/>
        </w:rPr>
        <w:t>and the backlog of cases</w:t>
      </w:r>
      <w:r>
        <w:rPr>
          <w:bCs/>
        </w:rPr>
        <w:t xml:space="preserve"> </w:t>
      </w:r>
      <w:r w:rsidRPr="00935062">
        <w:rPr>
          <w:bCs/>
          <w:lang w:val="en-US"/>
        </w:rPr>
        <w:t>(</w:t>
      </w:r>
      <w:hyperlink r:id="rId16" w:history="1">
        <w:r w:rsidRPr="00935062">
          <w:rPr>
            <w:rStyle w:val="Hyperlink"/>
            <w:bCs/>
            <w:iCs/>
            <w:lang w:val="en-GB"/>
          </w:rPr>
          <w:t>CAT/C/LVA/CO/6</w:t>
        </w:r>
      </w:hyperlink>
      <w:r w:rsidRPr="00935062">
        <w:rPr>
          <w:bCs/>
          <w:iCs/>
          <w:lang w:val="en-GB"/>
        </w:rPr>
        <w:t>, p</w:t>
      </w:r>
      <w:r>
        <w:rPr>
          <w:bCs/>
          <w:iCs/>
          <w:lang w:val="en-GB"/>
        </w:rPr>
        <w:t>ara 12</w:t>
      </w:r>
      <w:r w:rsidRPr="00935062">
        <w:rPr>
          <w:bCs/>
          <w:iCs/>
          <w:lang w:val="en-GB"/>
        </w:rPr>
        <w:t>)</w:t>
      </w:r>
      <w:r>
        <w:rPr>
          <w:bCs/>
          <w:iCs/>
          <w:lang w:val="en-GB"/>
        </w:rPr>
        <w:t>.</w:t>
      </w:r>
      <w:proofErr w:type="gramEnd"/>
      <w:r>
        <w:rPr>
          <w:bCs/>
          <w:iCs/>
          <w:lang w:val="en-GB"/>
        </w:rPr>
        <w:t xml:space="preserve"> </w:t>
      </w:r>
    </w:p>
    <w:p w14:paraId="79AD8ACC" w14:textId="0B6AEAAE" w:rsidR="001B7CA2" w:rsidRPr="001B7CA2" w:rsidRDefault="001B7CA2" w:rsidP="001B7CA2">
      <w:pPr>
        <w:rPr>
          <w:lang w:val="en-GB"/>
        </w:rPr>
      </w:pPr>
      <w:r w:rsidRPr="001B7CA2">
        <w:rPr>
          <w:b/>
          <w:bCs/>
          <w:lang w:val="en-GB"/>
        </w:rPr>
        <w:t xml:space="preserve">II. Anti-corruption framework </w:t>
      </w:r>
    </w:p>
    <w:p w14:paraId="11B2B404" w14:textId="77777777" w:rsidR="001B7CA2" w:rsidRPr="001B7CA2" w:rsidRDefault="001B7CA2" w:rsidP="001B7CA2">
      <w:pPr>
        <w:rPr>
          <w:lang w:val="en-GB"/>
        </w:rPr>
      </w:pPr>
      <w:r w:rsidRPr="001B7CA2">
        <w:rPr>
          <w:b/>
          <w:bCs/>
          <w:i/>
          <w:iCs/>
          <w:lang w:val="en-GB"/>
        </w:rPr>
        <w:lastRenderedPageBreak/>
        <w:t xml:space="preserve">A. The institutional framework capacity to fight against corruption (prevention and investigation / prosecution) </w:t>
      </w:r>
    </w:p>
    <w:p w14:paraId="0FB0B354" w14:textId="77777777" w:rsidR="001B7CA2" w:rsidRPr="001B7CA2" w:rsidRDefault="001B7CA2" w:rsidP="001B7CA2">
      <w:pPr>
        <w:rPr>
          <w:lang w:val="en-GB"/>
        </w:rPr>
      </w:pPr>
      <w:r w:rsidRPr="001B7CA2">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8DC67FF" w14:textId="77777777" w:rsidR="001B7CA2" w:rsidRPr="001B7CA2" w:rsidRDefault="001B7CA2" w:rsidP="001B7CA2">
      <w:pPr>
        <w:rPr>
          <w:lang w:val="en-GB"/>
        </w:rPr>
      </w:pPr>
      <w:r w:rsidRPr="001B7CA2">
        <w:rPr>
          <w:b/>
          <w:bCs/>
          <w:i/>
          <w:iCs/>
          <w:lang w:val="en-GB"/>
        </w:rPr>
        <w:t xml:space="preserve">B. Prevention </w:t>
      </w:r>
    </w:p>
    <w:p w14:paraId="0A8E6A3F" w14:textId="77777777" w:rsidR="001B7CA2" w:rsidRPr="001B7CA2" w:rsidRDefault="001B7CA2" w:rsidP="001B7CA2">
      <w:pPr>
        <w:rPr>
          <w:lang w:val="en-GB"/>
        </w:rPr>
      </w:pPr>
      <w:r w:rsidRPr="001B7CA2">
        <w:rPr>
          <w:i/>
          <w:iCs/>
          <w:lang w:val="en-GB"/>
        </w:rPr>
        <w:t>19. Integrity framework including incompatibility rules (</w:t>
      </w:r>
      <w:proofErr w:type="gramStart"/>
      <w:r w:rsidRPr="001B7CA2">
        <w:rPr>
          <w:i/>
          <w:iCs/>
          <w:lang w:val="en-GB"/>
        </w:rPr>
        <w:t>e.g.:</w:t>
      </w:r>
      <w:proofErr w:type="gramEnd"/>
      <w:r w:rsidRPr="001B7CA2">
        <w:rPr>
          <w:i/>
          <w:iCs/>
          <w:lang w:val="en-GB"/>
        </w:rPr>
        <w:t xml:space="preserve"> revolving doors) </w:t>
      </w:r>
    </w:p>
    <w:p w14:paraId="148EA6BD" w14:textId="77777777" w:rsidR="001B7CA2" w:rsidRPr="001B7CA2" w:rsidRDefault="001B7CA2" w:rsidP="001B7CA2">
      <w:pPr>
        <w:rPr>
          <w:lang w:val="en-GB"/>
        </w:rPr>
      </w:pPr>
      <w:r w:rsidRPr="001B7CA2">
        <w:rPr>
          <w:i/>
          <w:iCs/>
          <w:lang w:val="en-GB"/>
        </w:rPr>
        <w:t xml:space="preserve">20. General transparency of public decision-making (including public access to information such as lobbying, asset disclosure rules and transparency of political party financing) </w:t>
      </w:r>
    </w:p>
    <w:p w14:paraId="3F9F6ED0" w14:textId="77777777" w:rsidR="001B7CA2" w:rsidRPr="001B7CA2" w:rsidRDefault="001B7CA2" w:rsidP="001B7CA2">
      <w:pPr>
        <w:rPr>
          <w:lang w:val="en-GB"/>
        </w:rPr>
      </w:pPr>
      <w:r w:rsidRPr="001B7CA2">
        <w:rPr>
          <w:i/>
          <w:iCs/>
          <w:lang w:val="en-GB"/>
        </w:rPr>
        <w:t xml:space="preserve">21. Rules on preventing conflict of interests in the public sector </w:t>
      </w:r>
    </w:p>
    <w:p w14:paraId="626AE658" w14:textId="77777777" w:rsidR="001B7CA2" w:rsidRPr="001B7CA2" w:rsidRDefault="001B7CA2" w:rsidP="001B7CA2">
      <w:pPr>
        <w:rPr>
          <w:lang w:val="en-GB"/>
        </w:rPr>
      </w:pPr>
      <w:r w:rsidRPr="001B7CA2">
        <w:rPr>
          <w:i/>
          <w:iCs/>
          <w:lang w:val="en-GB"/>
        </w:rPr>
        <w:t xml:space="preserve">22. Measures in place to ensure </w:t>
      </w:r>
      <w:proofErr w:type="spellStart"/>
      <w:r w:rsidRPr="001B7CA2">
        <w:rPr>
          <w:i/>
          <w:iCs/>
          <w:lang w:val="en-GB"/>
        </w:rPr>
        <w:t>whistleblower</w:t>
      </w:r>
      <w:proofErr w:type="spellEnd"/>
      <w:r w:rsidRPr="001B7CA2">
        <w:rPr>
          <w:i/>
          <w:iCs/>
          <w:lang w:val="en-GB"/>
        </w:rPr>
        <w:t xml:space="preserve"> protection and encourage reporting of corruption </w:t>
      </w:r>
    </w:p>
    <w:p w14:paraId="3A13B46E" w14:textId="77777777" w:rsidR="001B7CA2" w:rsidRPr="001B7CA2" w:rsidRDefault="001B7CA2" w:rsidP="001B7CA2">
      <w:pPr>
        <w:rPr>
          <w:lang w:val="en-GB"/>
        </w:rPr>
      </w:pPr>
      <w:r w:rsidRPr="001B7CA2">
        <w:rPr>
          <w:i/>
          <w:iCs/>
          <w:lang w:val="en-GB"/>
        </w:rPr>
        <w:t>23. List the sectors with high-risks of corruption in your Member State and list the relevant measures taken/envisaged for preventing corruption and conflict of interest in these sectors. (</w:t>
      </w:r>
      <w:proofErr w:type="gramStart"/>
      <w:r w:rsidRPr="001B7CA2">
        <w:rPr>
          <w:i/>
          <w:iCs/>
          <w:lang w:val="en-GB"/>
        </w:rPr>
        <w:t>e.g</w:t>
      </w:r>
      <w:proofErr w:type="gramEnd"/>
      <w:r w:rsidRPr="001B7CA2">
        <w:rPr>
          <w:i/>
          <w:iCs/>
          <w:lang w:val="en-GB"/>
        </w:rPr>
        <w:t xml:space="preserve">. public procurement, healthcare, other). </w:t>
      </w:r>
    </w:p>
    <w:p w14:paraId="20FDC079" w14:textId="77777777" w:rsidR="001B7CA2" w:rsidRPr="001B7CA2" w:rsidRDefault="001B7CA2" w:rsidP="001B7CA2">
      <w:pPr>
        <w:rPr>
          <w:lang w:val="en-GB"/>
        </w:rPr>
      </w:pPr>
      <w:r w:rsidRPr="001B7CA2">
        <w:rPr>
          <w:i/>
          <w:iCs/>
          <w:lang w:val="en-GB"/>
        </w:rPr>
        <w:t xml:space="preserve">24. Measures taken to address corruption risks in the context of the COVID-19 pandemic. </w:t>
      </w:r>
    </w:p>
    <w:p w14:paraId="41CD93A2" w14:textId="77777777" w:rsidR="001B7CA2" w:rsidRPr="001B7CA2" w:rsidRDefault="001B7CA2" w:rsidP="001B7CA2">
      <w:pPr>
        <w:rPr>
          <w:lang w:val="en-GB"/>
        </w:rPr>
      </w:pPr>
      <w:r w:rsidRPr="001B7CA2">
        <w:rPr>
          <w:i/>
          <w:iCs/>
          <w:lang w:val="en-GB"/>
        </w:rPr>
        <w:t xml:space="preserve">25. Any other relevant measures to prevent corruption in public and private sector </w:t>
      </w:r>
    </w:p>
    <w:p w14:paraId="06A5981B" w14:textId="77777777" w:rsidR="001B7CA2" w:rsidRPr="001B7CA2" w:rsidRDefault="001B7CA2" w:rsidP="001B7CA2">
      <w:pPr>
        <w:rPr>
          <w:lang w:val="en-GB"/>
        </w:rPr>
      </w:pPr>
      <w:r w:rsidRPr="001B7CA2">
        <w:rPr>
          <w:b/>
          <w:bCs/>
          <w:i/>
          <w:iCs/>
          <w:lang w:val="en-GB"/>
        </w:rPr>
        <w:t xml:space="preserve">C. Repressive measures </w:t>
      </w:r>
    </w:p>
    <w:p w14:paraId="19C8E6A7" w14:textId="77777777" w:rsidR="001B7CA2" w:rsidRPr="001B7CA2" w:rsidRDefault="001B7CA2" w:rsidP="001B7CA2">
      <w:pPr>
        <w:rPr>
          <w:lang w:val="en-GB"/>
        </w:rPr>
      </w:pPr>
      <w:r w:rsidRPr="001B7CA2">
        <w:rPr>
          <w:i/>
          <w:iCs/>
          <w:lang w:val="en-GB"/>
        </w:rPr>
        <w:t xml:space="preserve">26. Criminalisation of corruption and related offences </w:t>
      </w:r>
    </w:p>
    <w:p w14:paraId="4B4559E7" w14:textId="77777777" w:rsidR="001B7CA2" w:rsidRPr="001B7CA2" w:rsidRDefault="001B7CA2" w:rsidP="001B7CA2">
      <w:pPr>
        <w:rPr>
          <w:lang w:val="en-GB"/>
        </w:rPr>
      </w:pPr>
      <w:r w:rsidRPr="001B7CA2">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77777777" w:rsidR="001B7CA2" w:rsidRPr="001B7CA2" w:rsidRDefault="001B7CA2" w:rsidP="001B7CA2">
      <w:pPr>
        <w:rPr>
          <w:lang w:val="en-GB"/>
        </w:rPr>
      </w:pPr>
      <w:r w:rsidRPr="001B7CA2">
        <w:rPr>
          <w:i/>
          <w:iCs/>
          <w:lang w:val="en-GB"/>
        </w:rPr>
        <w:t xml:space="preserve">28. Potential obstacles to investigation and prosecution of high-level and complex corruption cases (e.g. political immunity regulation) </w:t>
      </w:r>
    </w:p>
    <w:p w14:paraId="39488B03" w14:textId="77777777" w:rsidR="001B7CA2" w:rsidRPr="001B7CA2" w:rsidRDefault="001B7CA2" w:rsidP="001B7CA2">
      <w:pPr>
        <w:rPr>
          <w:lang w:val="en-GB"/>
        </w:rPr>
      </w:pPr>
      <w:r w:rsidRPr="001B7CA2">
        <w:rPr>
          <w:b/>
          <w:bCs/>
          <w:i/>
          <w:iCs/>
          <w:lang w:val="en-GB"/>
        </w:rPr>
        <w:t xml:space="preserve">Other – please specify </w:t>
      </w:r>
    </w:p>
    <w:p w14:paraId="2F09CC61" w14:textId="77777777" w:rsidR="001B7CA2" w:rsidRPr="001B7CA2" w:rsidRDefault="001B7CA2" w:rsidP="001B7CA2">
      <w:pPr>
        <w:rPr>
          <w:lang w:val="en-GB"/>
        </w:rPr>
      </w:pPr>
      <w:r w:rsidRPr="001B7CA2">
        <w:rPr>
          <w:b/>
          <w:bCs/>
          <w:lang w:val="en-GB"/>
        </w:rPr>
        <w:t xml:space="preserve">III. Media pluralism </w:t>
      </w:r>
    </w:p>
    <w:p w14:paraId="25F27A5C" w14:textId="77777777" w:rsidR="001B7CA2" w:rsidRPr="001B7CA2" w:rsidRDefault="001B7CA2" w:rsidP="001B7CA2">
      <w:pPr>
        <w:rPr>
          <w:lang w:val="en-GB"/>
        </w:rPr>
      </w:pPr>
      <w:r w:rsidRPr="001B7CA2">
        <w:rPr>
          <w:b/>
          <w:bCs/>
          <w:i/>
          <w:iCs/>
          <w:lang w:val="en-GB"/>
        </w:rPr>
        <w:t xml:space="preserve">A. Media authorities and bodies </w:t>
      </w:r>
    </w:p>
    <w:p w14:paraId="624CDC15" w14:textId="77777777" w:rsidR="001B7CA2" w:rsidRPr="001B7CA2" w:rsidRDefault="001B7CA2" w:rsidP="001B7CA2">
      <w:pPr>
        <w:rPr>
          <w:lang w:val="en-GB"/>
        </w:rPr>
      </w:pPr>
      <w:r w:rsidRPr="001B7CA2">
        <w:rPr>
          <w:i/>
          <w:iCs/>
          <w:lang w:val="en-GB"/>
        </w:rPr>
        <w:t xml:space="preserve">29. Independence, enforcement powers and adequacy of resources of media regulatory authorities and bodies </w:t>
      </w:r>
    </w:p>
    <w:p w14:paraId="39A40877" w14:textId="77777777" w:rsidR="001B7CA2" w:rsidRPr="001B7CA2" w:rsidRDefault="001B7CA2" w:rsidP="001B7CA2">
      <w:pPr>
        <w:rPr>
          <w:lang w:val="en-GB"/>
        </w:rPr>
      </w:pPr>
      <w:r w:rsidRPr="001B7CA2">
        <w:rPr>
          <w:i/>
          <w:iCs/>
          <w:lang w:val="en-GB"/>
        </w:rPr>
        <w:t xml:space="preserve">30. Conditions and procedures for the appointment and dismissal of the head / members of the collegiate body of media regulatory authorities and bodies </w:t>
      </w:r>
    </w:p>
    <w:p w14:paraId="64E59A37" w14:textId="77777777" w:rsidR="001B7CA2" w:rsidRPr="001B7CA2" w:rsidRDefault="001B7CA2" w:rsidP="001B7CA2">
      <w:pPr>
        <w:rPr>
          <w:lang w:val="en-GB"/>
        </w:rPr>
      </w:pPr>
      <w:r w:rsidRPr="001B7CA2">
        <w:rPr>
          <w:i/>
          <w:iCs/>
          <w:lang w:val="en-GB"/>
        </w:rPr>
        <w:t xml:space="preserve">31. Existence and functions of media councils or other self-regulatory bodies </w:t>
      </w:r>
    </w:p>
    <w:p w14:paraId="575A19C7" w14:textId="77777777" w:rsidR="001B7CA2" w:rsidRPr="001B7CA2" w:rsidRDefault="001B7CA2" w:rsidP="001B7CA2">
      <w:pPr>
        <w:rPr>
          <w:lang w:val="en-GB"/>
        </w:rPr>
      </w:pPr>
      <w:r w:rsidRPr="001B7CA2">
        <w:rPr>
          <w:b/>
          <w:bCs/>
          <w:i/>
          <w:iCs/>
          <w:lang w:val="en-GB"/>
        </w:rPr>
        <w:t xml:space="preserve">B. Transparency of media ownership and government interference </w:t>
      </w:r>
    </w:p>
    <w:p w14:paraId="369BD36A" w14:textId="77777777" w:rsidR="001B7CA2" w:rsidRPr="001B7CA2" w:rsidRDefault="001B7CA2" w:rsidP="001B7CA2">
      <w:pPr>
        <w:rPr>
          <w:lang w:val="en-GB"/>
        </w:rPr>
      </w:pPr>
      <w:r w:rsidRPr="001B7CA2">
        <w:rPr>
          <w:i/>
          <w:iCs/>
          <w:lang w:val="en-GB"/>
        </w:rPr>
        <w:t xml:space="preserve">32. The transparent allocation of state advertising (including any rules regulating the matter); other safeguards against state / political interference </w:t>
      </w:r>
    </w:p>
    <w:p w14:paraId="130A6779" w14:textId="77777777" w:rsidR="001B7CA2" w:rsidRPr="001B7CA2" w:rsidRDefault="001B7CA2" w:rsidP="001B7CA2">
      <w:pPr>
        <w:rPr>
          <w:lang w:val="en-GB"/>
        </w:rPr>
      </w:pPr>
      <w:r w:rsidRPr="001B7CA2">
        <w:rPr>
          <w:i/>
          <w:iCs/>
          <w:lang w:val="en-GB"/>
        </w:rPr>
        <w:t xml:space="preserve">33. Rules governing transparency of media ownership and public availability of media ownership information </w:t>
      </w:r>
    </w:p>
    <w:p w14:paraId="113037E5" w14:textId="77777777" w:rsidR="001B7CA2" w:rsidRPr="001B7CA2" w:rsidRDefault="001B7CA2" w:rsidP="001B7CA2">
      <w:pPr>
        <w:rPr>
          <w:lang w:val="en-GB"/>
        </w:rPr>
      </w:pPr>
      <w:r w:rsidRPr="001B7CA2">
        <w:rPr>
          <w:b/>
          <w:bCs/>
          <w:i/>
          <w:iCs/>
          <w:lang w:val="en-GB"/>
        </w:rPr>
        <w:lastRenderedPageBreak/>
        <w:t xml:space="preserve">C. Framework for journalists' protection </w:t>
      </w:r>
    </w:p>
    <w:p w14:paraId="01DD02BE" w14:textId="77777777" w:rsidR="001B7CA2" w:rsidRPr="001B7CA2" w:rsidRDefault="001B7CA2" w:rsidP="001B7CA2">
      <w:pPr>
        <w:rPr>
          <w:lang w:val="en-GB"/>
        </w:rPr>
      </w:pPr>
      <w:r w:rsidRPr="001B7CA2">
        <w:rPr>
          <w:i/>
          <w:iCs/>
          <w:lang w:val="en-GB"/>
        </w:rPr>
        <w:t xml:space="preserve">34. Rules and practices guaranteeing journalist's independence and safety </w:t>
      </w:r>
    </w:p>
    <w:p w14:paraId="16BEEF7E" w14:textId="77777777" w:rsidR="001B7CA2" w:rsidRPr="001B7CA2" w:rsidRDefault="001B7CA2" w:rsidP="001B7CA2">
      <w:pPr>
        <w:rPr>
          <w:lang w:val="en-GB"/>
        </w:rPr>
      </w:pPr>
      <w:r w:rsidRPr="001B7CA2">
        <w:rPr>
          <w:i/>
          <w:iCs/>
          <w:lang w:val="en-GB"/>
        </w:rPr>
        <w:t xml:space="preserve">35. Law enforcement capacity to ensure journalists' safety and to investigate attacks on journalists </w:t>
      </w:r>
    </w:p>
    <w:p w14:paraId="35F67EA8" w14:textId="77777777" w:rsidR="001B7CA2" w:rsidRPr="001B7CA2" w:rsidRDefault="001B7CA2" w:rsidP="001B7CA2">
      <w:pPr>
        <w:rPr>
          <w:lang w:val="en-GB"/>
        </w:rPr>
      </w:pPr>
      <w:r w:rsidRPr="001B7CA2">
        <w:rPr>
          <w:i/>
          <w:iCs/>
          <w:lang w:val="en-GB"/>
        </w:rPr>
        <w:t xml:space="preserve">36. Access to information and public documents </w:t>
      </w:r>
    </w:p>
    <w:p w14:paraId="4C65C142" w14:textId="77777777" w:rsidR="001B7CA2" w:rsidRPr="001B7CA2" w:rsidRDefault="001B7CA2" w:rsidP="001B7CA2">
      <w:pPr>
        <w:rPr>
          <w:lang w:val="en-GB"/>
        </w:rPr>
      </w:pPr>
      <w:r w:rsidRPr="001B7CA2">
        <w:rPr>
          <w:i/>
          <w:iCs/>
          <w:lang w:val="en-GB"/>
        </w:rPr>
        <w:t xml:space="preserve">37. Lawsuits and convictions against journalists (incl. defamation cases) and safeguards against abuse </w:t>
      </w:r>
    </w:p>
    <w:p w14:paraId="76B3CCBA" w14:textId="77777777" w:rsidR="001B7CA2" w:rsidRPr="001B7CA2" w:rsidRDefault="001B7CA2" w:rsidP="001B7CA2">
      <w:pPr>
        <w:rPr>
          <w:lang w:val="en-GB"/>
        </w:rPr>
      </w:pPr>
      <w:r w:rsidRPr="001B7CA2">
        <w:rPr>
          <w:b/>
          <w:bCs/>
          <w:i/>
          <w:iCs/>
          <w:lang w:val="en-GB"/>
        </w:rPr>
        <w:t xml:space="preserve">Other – please specify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64E1A34D" w14:textId="77777777" w:rsidR="001B7CA2" w:rsidRPr="001B7CA2" w:rsidRDefault="001B7CA2" w:rsidP="001B7CA2">
      <w:pPr>
        <w:rPr>
          <w:lang w:val="en-GB"/>
        </w:rPr>
      </w:pPr>
      <w:r w:rsidRPr="001B7CA2">
        <w:rPr>
          <w:i/>
          <w:iCs/>
          <w:lang w:val="en-GB"/>
        </w:rPr>
        <w:t xml:space="preserve">38. Framework, policy and use of impact assessments, stakeholders'/public consultations (particularly consultation of judiciary on judicial reforms), and transparency and quality of the legislative process </w:t>
      </w:r>
    </w:p>
    <w:p w14:paraId="6A0127E4" w14:textId="77777777" w:rsidR="001B7CA2" w:rsidRDefault="001B7CA2" w:rsidP="001B7CA2">
      <w:pPr>
        <w:rPr>
          <w:i/>
          <w:iCs/>
          <w:lang w:val="en-GB"/>
        </w:rPr>
      </w:pPr>
      <w:r w:rsidRPr="001B7CA2">
        <w:rPr>
          <w:i/>
          <w:iCs/>
          <w:lang w:val="en-GB"/>
        </w:rPr>
        <w:t xml:space="preserve">39. Rules and use of fast-track procedures and emergency procedures (for example, the percentage of decisions adopted through emergency/urgent procedure compared to the total number of adopted decisions) </w:t>
      </w:r>
    </w:p>
    <w:p w14:paraId="529FAD71" w14:textId="77777777" w:rsidR="001B7CA2" w:rsidRPr="001B7CA2" w:rsidRDefault="001B7CA2" w:rsidP="001B7CA2">
      <w:pPr>
        <w:rPr>
          <w:lang w:val="en-GB"/>
        </w:rPr>
      </w:pPr>
      <w:r w:rsidRPr="001B7CA2">
        <w:rPr>
          <w:i/>
          <w:iCs/>
          <w:lang w:val="en-GB"/>
        </w:rPr>
        <w:t xml:space="preserve">40. Regime for constitutional review of laws </w:t>
      </w:r>
    </w:p>
    <w:p w14:paraId="52CD9F57" w14:textId="77777777" w:rsidR="001B7CA2" w:rsidRPr="001B7CA2" w:rsidRDefault="001B7CA2" w:rsidP="001B7CA2">
      <w:pPr>
        <w:rPr>
          <w:lang w:val="en-GB"/>
        </w:rPr>
      </w:pPr>
      <w:r w:rsidRPr="001B7CA2">
        <w:rPr>
          <w:i/>
          <w:iCs/>
          <w:lang w:val="en-GB"/>
        </w:rPr>
        <w:t xml:space="preserve">41. COVID-19: provide update on significant developments with regard to emergency regimes in the context of the COVID-19 pandemic </w:t>
      </w:r>
    </w:p>
    <w:p w14:paraId="3566BDE6" w14:textId="77777777" w:rsidR="001B7CA2" w:rsidRPr="001B7CA2" w:rsidRDefault="001B7CA2" w:rsidP="001B7CA2">
      <w:pPr>
        <w:rPr>
          <w:lang w:val="en-GB"/>
        </w:rPr>
      </w:pPr>
      <w:r w:rsidRPr="001B7CA2">
        <w:rPr>
          <w:lang w:val="en-GB"/>
        </w:rPr>
        <w:t xml:space="preserve">- </w:t>
      </w:r>
      <w:proofErr w:type="gramStart"/>
      <w:r w:rsidRPr="001B7CA2">
        <w:rPr>
          <w:i/>
          <w:iCs/>
          <w:lang w:val="en-GB"/>
        </w:rPr>
        <w:t>judicial</w:t>
      </w:r>
      <w:proofErr w:type="gramEnd"/>
      <w:r w:rsidRPr="001B7CA2">
        <w:rPr>
          <w:i/>
          <w:iCs/>
          <w:lang w:val="en-GB"/>
        </w:rPr>
        <w:t xml:space="preserve"> review (including constitutional review) of emergency regimes and measures in the context of COVID-19 pandemic </w:t>
      </w:r>
    </w:p>
    <w:p w14:paraId="418FEC9B" w14:textId="77777777" w:rsidR="001B7CA2" w:rsidRPr="001B7CA2" w:rsidRDefault="001B7CA2" w:rsidP="001B7CA2">
      <w:pPr>
        <w:rPr>
          <w:lang w:val="en-GB"/>
        </w:rPr>
      </w:pPr>
      <w:r w:rsidRPr="001B7CA2">
        <w:rPr>
          <w:lang w:val="en-GB"/>
        </w:rPr>
        <w:t xml:space="preserve">- </w:t>
      </w:r>
      <w:proofErr w:type="gramStart"/>
      <w:r w:rsidRPr="001B7CA2">
        <w:rPr>
          <w:i/>
          <w:iCs/>
          <w:lang w:val="en-GB"/>
        </w:rPr>
        <w:t>oversight</w:t>
      </w:r>
      <w:proofErr w:type="gramEnd"/>
      <w:r w:rsidRPr="001B7CA2">
        <w:rPr>
          <w:i/>
          <w:iCs/>
          <w:lang w:val="en-GB"/>
        </w:rPr>
        <w:t xml:space="preserve"> by Parliament of emergency regimes and measures in the context of COVID-19 pandemic </w:t>
      </w:r>
    </w:p>
    <w:p w14:paraId="4974DE29" w14:textId="77777777" w:rsidR="001B7CA2" w:rsidRPr="001B7CA2" w:rsidRDefault="001B7CA2" w:rsidP="001B7CA2">
      <w:pPr>
        <w:rPr>
          <w:lang w:val="en-GB"/>
        </w:rPr>
      </w:pPr>
      <w:r w:rsidRPr="001B7CA2">
        <w:rPr>
          <w:lang w:val="en-GB"/>
        </w:rPr>
        <w:t xml:space="preserve">- </w:t>
      </w:r>
      <w:proofErr w:type="gramStart"/>
      <w:r w:rsidRPr="001B7CA2">
        <w:rPr>
          <w:i/>
          <w:iCs/>
          <w:lang w:val="en-GB"/>
        </w:rPr>
        <w:t>measures</w:t>
      </w:r>
      <w:proofErr w:type="gramEnd"/>
      <w:r w:rsidRPr="001B7CA2">
        <w:rPr>
          <w:i/>
          <w:iCs/>
          <w:lang w:val="en-GB"/>
        </w:rPr>
        <w:t xml:space="preserve"> taken to ensure the continued activity of Parliament (including possible best practices)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7965BD2D" w:rsidR="001B7CA2" w:rsidRDefault="001B7CA2" w:rsidP="004A47F6">
      <w:pPr>
        <w:jc w:val="both"/>
        <w:rPr>
          <w:i/>
          <w:iCs/>
          <w:lang w:val="en-GB"/>
        </w:rPr>
      </w:pPr>
      <w:r w:rsidRPr="001B7CA2">
        <w:rPr>
          <w:i/>
          <w:iCs/>
          <w:lang w:val="en-GB"/>
        </w:rPr>
        <w:t>42. Independence, capacity and powers of national human rights institutions (‘NHRIs’), of ombudsman institutions if different from NHRIs, of equality bodies if different from NHRIs and of supreme audit institutions</w:t>
      </w:r>
    </w:p>
    <w:p w14:paraId="1D1C11F4" w14:textId="617FEBA1" w:rsidR="00D47169" w:rsidRDefault="002F17F8" w:rsidP="002F17F8">
      <w:pPr>
        <w:spacing w:after="0"/>
        <w:jc w:val="both"/>
        <w:rPr>
          <w:iCs/>
          <w:lang w:val="en-GB"/>
        </w:rPr>
      </w:pPr>
      <w:r>
        <w:rPr>
          <w:iCs/>
          <w:lang w:val="en-GB"/>
        </w:rPr>
        <w:t>In its 2020 concluding observations, t</w:t>
      </w:r>
      <w:r w:rsidR="00D47169">
        <w:rPr>
          <w:iCs/>
          <w:lang w:val="en-GB"/>
        </w:rPr>
        <w:t xml:space="preserve">he </w:t>
      </w:r>
      <w:r w:rsidR="00F320D3">
        <w:rPr>
          <w:iCs/>
          <w:lang w:val="en-GB"/>
        </w:rPr>
        <w:t xml:space="preserve">UN </w:t>
      </w:r>
      <w:r w:rsidR="00D47169" w:rsidRPr="00374472">
        <w:rPr>
          <w:iCs/>
          <w:lang w:val="en-GB"/>
        </w:rPr>
        <w:t xml:space="preserve">Committee on the Elimination of Discrimination against Women </w:t>
      </w:r>
      <w:r>
        <w:rPr>
          <w:iCs/>
          <w:lang w:val="en-GB"/>
        </w:rPr>
        <w:t>expressed</w:t>
      </w:r>
      <w:r w:rsidRPr="002F17F8">
        <w:rPr>
          <w:iCs/>
          <w:lang w:val="en-GB"/>
        </w:rPr>
        <w:t xml:space="preserve"> concern </w:t>
      </w:r>
      <w:r>
        <w:rPr>
          <w:iCs/>
          <w:lang w:val="en-GB"/>
        </w:rPr>
        <w:t xml:space="preserve">about the underfunding of the </w:t>
      </w:r>
      <w:r w:rsidRPr="002F17F8">
        <w:rPr>
          <w:iCs/>
          <w:lang w:val="en-GB"/>
        </w:rPr>
        <w:t>Office of the Ombudsperson</w:t>
      </w:r>
      <w:r>
        <w:rPr>
          <w:iCs/>
          <w:lang w:val="en-GB"/>
        </w:rPr>
        <w:t xml:space="preserve"> and the fact that it lacks </w:t>
      </w:r>
      <w:r w:rsidRPr="002F17F8">
        <w:rPr>
          <w:iCs/>
          <w:lang w:val="en-GB"/>
        </w:rPr>
        <w:t>a specific mandate to promote and protect women’s rights and gender equality</w:t>
      </w:r>
      <w:r>
        <w:rPr>
          <w:iCs/>
          <w:lang w:val="en-GB"/>
        </w:rPr>
        <w:t xml:space="preserve">. It </w:t>
      </w:r>
      <w:r w:rsidR="00D47169">
        <w:rPr>
          <w:iCs/>
          <w:lang w:val="en-GB"/>
        </w:rPr>
        <w:t xml:space="preserve">recommended that </w:t>
      </w:r>
      <w:r>
        <w:rPr>
          <w:iCs/>
          <w:lang w:val="en-GB"/>
        </w:rPr>
        <w:t>Latvia</w:t>
      </w:r>
      <w:r w:rsidR="00D47169">
        <w:rPr>
          <w:iCs/>
          <w:lang w:val="en-GB"/>
        </w:rPr>
        <w:t xml:space="preserve"> i</w:t>
      </w:r>
      <w:r w:rsidR="00D47169" w:rsidRPr="00D47169">
        <w:rPr>
          <w:iCs/>
          <w:lang w:val="en-GB"/>
        </w:rPr>
        <w:t xml:space="preserve">ncrease the human, technical and financial resources of the Office of the Ombudsperson </w:t>
      </w:r>
      <w:proofErr w:type="gramStart"/>
      <w:r w:rsidR="00D47169" w:rsidRPr="00D47169">
        <w:rPr>
          <w:iCs/>
          <w:lang w:val="en-GB"/>
        </w:rPr>
        <w:t>so as to</w:t>
      </w:r>
      <w:proofErr w:type="gramEnd"/>
      <w:r w:rsidR="00D47169" w:rsidRPr="00D47169">
        <w:rPr>
          <w:iCs/>
          <w:lang w:val="en-GB"/>
        </w:rPr>
        <w:t xml:space="preserve"> enable it to ef</w:t>
      </w:r>
      <w:r w:rsidR="00F320D3">
        <w:rPr>
          <w:iCs/>
          <w:lang w:val="en-GB"/>
        </w:rPr>
        <w:t>fectively carry out its mandate (</w:t>
      </w:r>
      <w:hyperlink r:id="rId17" w:history="1">
        <w:r w:rsidR="00D47169" w:rsidRPr="002F17F8">
          <w:rPr>
            <w:rStyle w:val="Hyperlink"/>
            <w:iCs/>
            <w:lang w:val="en-GB"/>
          </w:rPr>
          <w:t>CEDAW/C</w:t>
        </w:r>
        <w:r w:rsidR="00D4417C" w:rsidRPr="002F17F8">
          <w:rPr>
            <w:rStyle w:val="Hyperlink"/>
            <w:iCs/>
            <w:lang w:val="en-GB"/>
          </w:rPr>
          <w:t>/LVA/CO/4-7</w:t>
        </w:r>
      </w:hyperlink>
      <w:r w:rsidR="00E22E82">
        <w:rPr>
          <w:iCs/>
          <w:lang w:val="en-GB"/>
        </w:rPr>
        <w:t>, p</w:t>
      </w:r>
      <w:r w:rsidR="00D4417C">
        <w:rPr>
          <w:iCs/>
          <w:lang w:val="en-GB"/>
        </w:rPr>
        <w:t xml:space="preserve">ara </w:t>
      </w:r>
      <w:r>
        <w:rPr>
          <w:iCs/>
          <w:lang w:val="en-GB"/>
        </w:rPr>
        <w:t xml:space="preserve">17, </w:t>
      </w:r>
      <w:r w:rsidR="00D4417C">
        <w:rPr>
          <w:iCs/>
          <w:lang w:val="en-GB"/>
        </w:rPr>
        <w:t>18</w:t>
      </w:r>
      <w:r w:rsidR="00D47169">
        <w:rPr>
          <w:iCs/>
          <w:lang w:val="en-GB"/>
        </w:rPr>
        <w:t>)</w:t>
      </w:r>
      <w:r w:rsidR="00F320D3">
        <w:rPr>
          <w:iCs/>
          <w:lang w:val="en-GB"/>
        </w:rPr>
        <w:t>.</w:t>
      </w:r>
    </w:p>
    <w:p w14:paraId="753E6518" w14:textId="5CBE56A5" w:rsidR="00F320D3" w:rsidRPr="00F320D3" w:rsidRDefault="002F17F8" w:rsidP="00F320D3">
      <w:pPr>
        <w:jc w:val="both"/>
        <w:rPr>
          <w:iCs/>
          <w:lang w:val="en-GB"/>
        </w:rPr>
      </w:pPr>
      <w:proofErr w:type="gramStart"/>
      <w:r w:rsidRPr="00F320D3">
        <w:rPr>
          <w:rStyle w:val="Hyperlink"/>
          <w:iCs/>
          <w:color w:val="auto"/>
          <w:u w:val="none"/>
          <w:lang w:val="en-GB"/>
        </w:rPr>
        <w:t>Similar concerns had been raised by the</w:t>
      </w:r>
      <w:r w:rsidRPr="00F320D3">
        <w:t xml:space="preserve"> </w:t>
      </w:r>
      <w:r w:rsidR="00F320D3">
        <w:t xml:space="preserve">UN </w:t>
      </w:r>
      <w:r w:rsidRPr="00DB7225">
        <w:rPr>
          <w:iCs/>
          <w:lang w:val="en-GB"/>
        </w:rPr>
        <w:t>Committee on the Elimi</w:t>
      </w:r>
      <w:r>
        <w:rPr>
          <w:iCs/>
          <w:lang w:val="en-GB"/>
        </w:rPr>
        <w:t>nation of Racial Discrimination in 2018</w:t>
      </w:r>
      <w:r w:rsidR="003445F5">
        <w:rPr>
          <w:iCs/>
          <w:lang w:val="en-GB"/>
        </w:rPr>
        <w:t xml:space="preserve">, </w:t>
      </w:r>
      <w:r>
        <w:rPr>
          <w:iCs/>
          <w:lang w:val="en-GB"/>
        </w:rPr>
        <w:t xml:space="preserve">which </w:t>
      </w:r>
      <w:r w:rsidR="003445F5">
        <w:rPr>
          <w:iCs/>
          <w:lang w:val="en-GB"/>
        </w:rPr>
        <w:t>further</w:t>
      </w:r>
      <w:r>
        <w:rPr>
          <w:iCs/>
          <w:lang w:val="en-GB"/>
        </w:rPr>
        <w:t xml:space="preserve"> recommended </w:t>
      </w:r>
      <w:r w:rsidRPr="00DB7225">
        <w:rPr>
          <w:iCs/>
          <w:lang w:val="en-GB"/>
        </w:rPr>
        <w:t>t</w:t>
      </w:r>
      <w:r>
        <w:rPr>
          <w:iCs/>
          <w:lang w:val="en-GB"/>
        </w:rPr>
        <w:t>hat t</w:t>
      </w:r>
      <w:r w:rsidRPr="00DB7225">
        <w:rPr>
          <w:iCs/>
          <w:lang w:val="en-GB"/>
        </w:rPr>
        <w:t>he Office increase its work on prohibiting racial discrimination, assist victims of violations under the Convention with access to justice and provide information, including data on the complaints of discrimination it examines and their outcomes</w:t>
      </w:r>
      <w:r w:rsidR="00F320D3">
        <w:rPr>
          <w:iCs/>
          <w:lang w:val="en-GB"/>
        </w:rPr>
        <w:t xml:space="preserve"> </w:t>
      </w:r>
      <w:r w:rsidR="00F320D3" w:rsidRPr="00F320D3">
        <w:rPr>
          <w:iCs/>
          <w:lang w:val="en-GB"/>
        </w:rPr>
        <w:t>(</w:t>
      </w:r>
      <w:hyperlink r:id="rId18" w:history="1">
        <w:r w:rsidR="00F320D3" w:rsidRPr="00F320D3">
          <w:rPr>
            <w:rStyle w:val="Hyperlink"/>
            <w:iCs/>
            <w:lang w:val="en-GB"/>
          </w:rPr>
          <w:t>CERD/C/LVA/CO/6-12</w:t>
        </w:r>
      </w:hyperlink>
      <w:r w:rsidR="00E22E82">
        <w:rPr>
          <w:iCs/>
          <w:lang w:val="en-GB"/>
        </w:rPr>
        <w:t>, para 9</w:t>
      </w:r>
      <w:r w:rsidR="00F320D3" w:rsidRPr="00F320D3">
        <w:rPr>
          <w:iCs/>
          <w:lang w:val="en-GB"/>
        </w:rPr>
        <w:t>)</w:t>
      </w:r>
      <w:r w:rsidR="00F320D3">
        <w:rPr>
          <w:iCs/>
          <w:lang w:val="en-GB"/>
        </w:rPr>
        <w:t>.</w:t>
      </w:r>
      <w:proofErr w:type="gramEnd"/>
    </w:p>
    <w:p w14:paraId="6D02FED6" w14:textId="153F42CB" w:rsidR="00FF13D0" w:rsidRPr="002F17F8" w:rsidRDefault="002F17F8" w:rsidP="002F17F8">
      <w:pPr>
        <w:jc w:val="both"/>
        <w:rPr>
          <w:iCs/>
          <w:color w:val="0563C1" w:themeColor="hyperlink"/>
          <w:u w:val="single"/>
          <w:lang w:val="en-GB"/>
        </w:rPr>
      </w:pPr>
      <w:r>
        <w:rPr>
          <w:iCs/>
          <w:lang w:val="en-GB"/>
        </w:rPr>
        <w:t xml:space="preserve">In 2019, the </w:t>
      </w:r>
      <w:r w:rsidR="00F320D3">
        <w:rPr>
          <w:iCs/>
          <w:lang w:val="en-GB"/>
        </w:rPr>
        <w:t xml:space="preserve">UN </w:t>
      </w:r>
      <w:r w:rsidR="00FF13D0" w:rsidRPr="008257F0">
        <w:rPr>
          <w:iCs/>
          <w:lang w:val="en-GB"/>
        </w:rPr>
        <w:t>Committee against Torture</w:t>
      </w:r>
      <w:r w:rsidR="00FF13D0">
        <w:rPr>
          <w:iCs/>
          <w:lang w:val="en-GB"/>
        </w:rPr>
        <w:t xml:space="preserve"> </w:t>
      </w:r>
      <w:r>
        <w:rPr>
          <w:iCs/>
          <w:lang w:val="en-GB"/>
        </w:rPr>
        <w:t xml:space="preserve">had also expressed concern that </w:t>
      </w:r>
      <w:r w:rsidRPr="002F17F8">
        <w:rPr>
          <w:lang w:val="en-US"/>
        </w:rPr>
        <w:t>the Office</w:t>
      </w:r>
      <w:r w:rsidR="003445F5">
        <w:rPr>
          <w:lang w:val="en-US"/>
        </w:rPr>
        <w:t xml:space="preserve"> </w:t>
      </w:r>
      <w:r w:rsidR="003445F5" w:rsidRPr="002F17F8">
        <w:rPr>
          <w:iCs/>
          <w:lang w:val="en-GB"/>
        </w:rPr>
        <w:t>of the Ombudsperson</w:t>
      </w:r>
      <w:r w:rsidRPr="002F17F8">
        <w:rPr>
          <w:lang w:val="en-US"/>
        </w:rPr>
        <w:t xml:space="preserve"> lack</w:t>
      </w:r>
      <w:r>
        <w:rPr>
          <w:lang w:val="en-US"/>
        </w:rPr>
        <w:t xml:space="preserve">ed </w:t>
      </w:r>
      <w:r w:rsidRPr="002F17F8">
        <w:rPr>
          <w:lang w:val="en-US"/>
        </w:rPr>
        <w:t xml:space="preserve">the financial resources required </w:t>
      </w:r>
      <w:proofErr w:type="gramStart"/>
      <w:r w:rsidRPr="002F17F8">
        <w:rPr>
          <w:lang w:val="en-US"/>
        </w:rPr>
        <w:t>to fully and effectively discharge</w:t>
      </w:r>
      <w:proofErr w:type="gramEnd"/>
      <w:r w:rsidRPr="002F17F8">
        <w:rPr>
          <w:lang w:val="en-US"/>
        </w:rPr>
        <w:t xml:space="preserve"> its mandate, </w:t>
      </w:r>
      <w:r w:rsidRPr="002F17F8">
        <w:rPr>
          <w:lang w:val="en-US"/>
        </w:rPr>
        <w:lastRenderedPageBreak/>
        <w:t xml:space="preserve">especially if it </w:t>
      </w:r>
      <w:r>
        <w:rPr>
          <w:lang w:val="en-US"/>
        </w:rPr>
        <w:t>was</w:t>
      </w:r>
      <w:r w:rsidRPr="002F17F8">
        <w:rPr>
          <w:lang w:val="en-US"/>
        </w:rPr>
        <w:t xml:space="preserve"> to carry out the additional mandate of a national preventive mechanism. The Committee </w:t>
      </w:r>
      <w:r>
        <w:rPr>
          <w:lang w:val="en-US"/>
        </w:rPr>
        <w:t>was</w:t>
      </w:r>
      <w:r w:rsidRPr="002F17F8">
        <w:rPr>
          <w:lang w:val="en-US"/>
        </w:rPr>
        <w:t xml:space="preserve"> concerned that the staff of the Office receive</w:t>
      </w:r>
      <w:r>
        <w:rPr>
          <w:lang w:val="en-US"/>
        </w:rPr>
        <w:t>d</w:t>
      </w:r>
      <w:r w:rsidRPr="002F17F8">
        <w:rPr>
          <w:lang w:val="en-US"/>
        </w:rPr>
        <w:t xml:space="preserve"> lower remuneration than officials in other institutions, and that financial resources ha</w:t>
      </w:r>
      <w:r>
        <w:rPr>
          <w:lang w:val="en-US"/>
        </w:rPr>
        <w:t>d</w:t>
      </w:r>
      <w:r w:rsidRPr="002F17F8">
        <w:rPr>
          <w:lang w:val="en-US"/>
        </w:rPr>
        <w:t xml:space="preserve"> not been made available to render the building in which the Office is located accessible to persons with disabilities</w:t>
      </w:r>
      <w:r>
        <w:rPr>
          <w:lang w:val="en-US"/>
        </w:rPr>
        <w:t>. In addition to addressing those concerns, the Committee also recommended Latvia to</w:t>
      </w:r>
      <w:r w:rsidR="00FF13D0" w:rsidRPr="00FF13D0">
        <w:rPr>
          <w:iCs/>
          <w:lang w:val="en-GB"/>
        </w:rPr>
        <w:t>ensure that effective, independent and accessible complaints mechanisms are available to all persons deprived of their liberty and that they are not subjected to reprisals as a result their complaints, including the complaints submitted to the Office of the Ombuds</w:t>
      </w:r>
      <w:r w:rsidR="003445F5">
        <w:rPr>
          <w:iCs/>
          <w:lang w:val="en-GB"/>
        </w:rPr>
        <w:t>person</w:t>
      </w:r>
      <w:r w:rsidR="00E22E82">
        <w:rPr>
          <w:iCs/>
          <w:lang w:val="en-GB"/>
        </w:rPr>
        <w:t xml:space="preserve"> (</w:t>
      </w:r>
      <w:hyperlink r:id="rId19" w:history="1">
        <w:r w:rsidR="00FF13D0" w:rsidRPr="002F17F8">
          <w:rPr>
            <w:rStyle w:val="Hyperlink"/>
            <w:iCs/>
            <w:lang w:val="en-GB"/>
          </w:rPr>
          <w:t>CAT/C/LVA/CO/6</w:t>
        </w:r>
      </w:hyperlink>
      <w:r w:rsidR="00E22E82">
        <w:rPr>
          <w:iCs/>
          <w:lang w:val="en-GB"/>
        </w:rPr>
        <w:t>, p</w:t>
      </w:r>
      <w:r w:rsidR="00FF13D0">
        <w:rPr>
          <w:iCs/>
          <w:lang w:val="en-GB"/>
        </w:rPr>
        <w:t xml:space="preserve">ara </w:t>
      </w:r>
      <w:r>
        <w:rPr>
          <w:iCs/>
          <w:lang w:val="en-GB"/>
        </w:rPr>
        <w:t xml:space="preserve">20, </w:t>
      </w:r>
      <w:r w:rsidR="00FF13D0">
        <w:rPr>
          <w:iCs/>
          <w:lang w:val="en-GB"/>
        </w:rPr>
        <w:t>21)</w:t>
      </w:r>
      <w:r w:rsidR="00E22E82">
        <w:rPr>
          <w:iCs/>
          <w:lang w:val="en-GB"/>
        </w:rPr>
        <w:t>.</w:t>
      </w:r>
    </w:p>
    <w:p w14:paraId="24E72B06" w14:textId="77777777" w:rsidR="00FF13D0" w:rsidRPr="00DB7225" w:rsidRDefault="00FF13D0" w:rsidP="00D47169">
      <w:pPr>
        <w:rPr>
          <w:iCs/>
          <w:lang w:val="en-GB"/>
        </w:rPr>
      </w:pPr>
    </w:p>
    <w:p w14:paraId="25A79266" w14:textId="06F316C2" w:rsidR="001B7CA2" w:rsidRPr="001B7CA2" w:rsidRDefault="001B7CA2" w:rsidP="001B7CA2">
      <w:pPr>
        <w:rPr>
          <w:lang w:val="en-GB"/>
        </w:rPr>
      </w:pPr>
      <w:r w:rsidRPr="001B7CA2">
        <w:rPr>
          <w:b/>
          <w:bCs/>
          <w:i/>
          <w:iCs/>
          <w:lang w:val="en-GB"/>
        </w:rPr>
        <w:t xml:space="preserve">C. Accessibility and judicial review of administrative decisions </w:t>
      </w:r>
    </w:p>
    <w:p w14:paraId="28A8155E" w14:textId="77777777" w:rsidR="001B7CA2" w:rsidRPr="001B7CA2" w:rsidRDefault="001B7CA2" w:rsidP="001B7CA2">
      <w:pPr>
        <w:rPr>
          <w:lang w:val="en-GB"/>
        </w:rPr>
      </w:pPr>
      <w:r w:rsidRPr="001B7CA2">
        <w:rPr>
          <w:i/>
          <w:iCs/>
          <w:lang w:val="en-GB"/>
        </w:rPr>
        <w:t xml:space="preserve">43. Transparency of administrative decisions and sanctions (incl. their publication and rules on collection of related data) and judicial review (incl. scope, suspensive effect) </w:t>
      </w:r>
    </w:p>
    <w:p w14:paraId="53488779" w14:textId="2F63D561" w:rsidR="001B7CA2" w:rsidRPr="001B7CA2" w:rsidRDefault="001B7CA2" w:rsidP="001B7CA2">
      <w:pPr>
        <w:rPr>
          <w:lang w:val="en-GB"/>
        </w:rPr>
      </w:pPr>
      <w:r w:rsidRPr="001B7CA2">
        <w:rPr>
          <w:i/>
          <w:iCs/>
          <w:lang w:val="en-GB"/>
        </w:rPr>
        <w:t xml:space="preserve">44. Implementation by the public administration and State institutions of final court decisions </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77777777" w:rsidR="001B7CA2" w:rsidRPr="001B7CA2" w:rsidRDefault="001B7CA2" w:rsidP="001B7CA2">
      <w:pPr>
        <w:rPr>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6188EECA" w14:textId="77777777" w:rsidR="001B7CA2" w:rsidRPr="001B7CA2" w:rsidRDefault="001B7CA2" w:rsidP="001B7CA2">
      <w:pPr>
        <w:rPr>
          <w:lang w:val="en-GB"/>
        </w:rPr>
      </w:pPr>
      <w:r w:rsidRPr="001B7CA2">
        <w:rPr>
          <w:b/>
          <w:bCs/>
          <w:i/>
          <w:iCs/>
          <w:lang w:val="en-GB"/>
        </w:rPr>
        <w:t xml:space="preserve">E. Initiatives to foster a rule of law culture </w:t>
      </w:r>
    </w:p>
    <w:p w14:paraId="5D3DA062" w14:textId="77777777" w:rsidR="001B7CA2" w:rsidRPr="001B7CA2" w:rsidRDefault="001B7CA2" w:rsidP="001B7CA2">
      <w:pPr>
        <w:rPr>
          <w:lang w:val="en-GB"/>
        </w:rPr>
      </w:pPr>
      <w:r w:rsidRPr="001B7CA2">
        <w:rPr>
          <w:i/>
          <w:iCs/>
          <w:lang w:val="en-GB"/>
        </w:rPr>
        <w:t xml:space="preserve">46. Measures to foster a rule of law culture (e.g. debates in national parliaments on the rule of law, public information campaigns on rule of law issues, etc.) </w:t>
      </w:r>
    </w:p>
    <w:p w14:paraId="203ECA1D" w14:textId="77777777" w:rsidR="001B7CA2" w:rsidRPr="00DF26EC" w:rsidRDefault="001B7CA2" w:rsidP="001B7CA2">
      <w:proofErr w:type="spellStart"/>
      <w:r w:rsidRPr="00DF26EC">
        <w:rPr>
          <w:b/>
          <w:bCs/>
          <w:i/>
          <w:iCs/>
        </w:rPr>
        <w:t>Other</w:t>
      </w:r>
      <w:proofErr w:type="spellEnd"/>
      <w:r w:rsidRPr="00DF26EC">
        <w:rPr>
          <w:b/>
          <w:bCs/>
          <w:i/>
          <w:iCs/>
        </w:rPr>
        <w:t xml:space="preserve"> – </w:t>
      </w:r>
      <w:proofErr w:type="spellStart"/>
      <w:r w:rsidRPr="00DF26EC">
        <w:rPr>
          <w:b/>
          <w:bCs/>
          <w:i/>
          <w:iCs/>
        </w:rPr>
        <w:t>please</w:t>
      </w:r>
      <w:proofErr w:type="spellEnd"/>
      <w:r w:rsidRPr="00DF26EC">
        <w:rPr>
          <w:b/>
          <w:bCs/>
          <w:i/>
          <w:iCs/>
        </w:rPr>
        <w:t xml:space="preserve"> </w:t>
      </w:r>
      <w:proofErr w:type="spellStart"/>
      <w:r w:rsidRPr="00DF26EC">
        <w:rPr>
          <w:b/>
          <w:bCs/>
          <w:i/>
          <w:iCs/>
        </w:rPr>
        <w:t>specify</w:t>
      </w:r>
      <w:proofErr w:type="spellEnd"/>
    </w:p>
    <w:p w14:paraId="5CA0D1C6" w14:textId="77777777" w:rsidR="00983F5C" w:rsidRPr="008C7A94" w:rsidRDefault="00983F5C"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20"/>
      <w:endnotePr>
        <w:numFmt w:val="decimal"/>
      </w:endnotePr>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AD167D" w16cid:durableId="23CA3DF5"/>
  <w16cid:commentId w16cid:paraId="308E159E" w16cid:durableId="23CA3DF6"/>
  <w16cid:commentId w16cid:paraId="7254BE93" w16cid:durableId="23CA3DF7"/>
  <w16cid:commentId w16cid:paraId="7B2D286F" w16cid:durableId="23CA3D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13889" w14:textId="77777777" w:rsidR="00A63448" w:rsidRDefault="00A63448" w:rsidP="00AB6BD8">
      <w:pPr>
        <w:spacing w:after="0" w:line="240" w:lineRule="auto"/>
      </w:pPr>
      <w:r>
        <w:separator/>
      </w:r>
    </w:p>
  </w:endnote>
  <w:endnote w:type="continuationSeparator" w:id="0">
    <w:p w14:paraId="06CA3CD1" w14:textId="77777777" w:rsidR="00A63448" w:rsidRDefault="00A63448"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1EC9EC17" w:rsidR="008F5F0F" w:rsidRDefault="008F5F0F">
        <w:pPr>
          <w:pStyle w:val="Footer"/>
          <w:jc w:val="center"/>
        </w:pPr>
        <w:r>
          <w:fldChar w:fldCharType="begin"/>
        </w:r>
        <w:r>
          <w:instrText>PAGE   \* MERGEFORMAT</w:instrText>
        </w:r>
        <w:r>
          <w:fldChar w:fldCharType="separate"/>
        </w:r>
        <w:r w:rsidR="00990626" w:rsidRPr="00990626">
          <w:rPr>
            <w:noProof/>
            <w:lang w:val="fr-FR"/>
          </w:rPr>
          <w:t>1</w:t>
        </w:r>
        <w:r>
          <w:fldChar w:fldCharType="end"/>
        </w:r>
      </w:p>
    </w:sdtContent>
  </w:sdt>
  <w:p w14:paraId="1E65FFBB" w14:textId="77777777" w:rsidR="008F5F0F" w:rsidRDefault="008F5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CB3F2" w14:textId="77777777" w:rsidR="00A63448" w:rsidRDefault="00A63448" w:rsidP="00AB6BD8">
      <w:pPr>
        <w:spacing w:after="0" w:line="240" w:lineRule="auto"/>
      </w:pPr>
      <w:r>
        <w:separator/>
      </w:r>
    </w:p>
  </w:footnote>
  <w:footnote w:type="continuationSeparator" w:id="0">
    <w:p w14:paraId="268C4D56" w14:textId="77777777" w:rsidR="00A63448" w:rsidRDefault="00A63448"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2"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3"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751E3"/>
    <w:rsid w:val="000F74F4"/>
    <w:rsid w:val="00103509"/>
    <w:rsid w:val="00137F92"/>
    <w:rsid w:val="001832F3"/>
    <w:rsid w:val="00195595"/>
    <w:rsid w:val="001B7CA2"/>
    <w:rsid w:val="001C79A2"/>
    <w:rsid w:val="001C7CCF"/>
    <w:rsid w:val="002057FA"/>
    <w:rsid w:val="00221C79"/>
    <w:rsid w:val="00240E43"/>
    <w:rsid w:val="002472AE"/>
    <w:rsid w:val="00251082"/>
    <w:rsid w:val="002647E1"/>
    <w:rsid w:val="00275AE3"/>
    <w:rsid w:val="002C15AB"/>
    <w:rsid w:val="002D45D1"/>
    <w:rsid w:val="002F17F8"/>
    <w:rsid w:val="002F31B3"/>
    <w:rsid w:val="00325AFB"/>
    <w:rsid w:val="0032686C"/>
    <w:rsid w:val="003367E2"/>
    <w:rsid w:val="003445F5"/>
    <w:rsid w:val="00374472"/>
    <w:rsid w:val="00383787"/>
    <w:rsid w:val="003A6DA2"/>
    <w:rsid w:val="003A77A0"/>
    <w:rsid w:val="00451BE5"/>
    <w:rsid w:val="004809CC"/>
    <w:rsid w:val="00486F56"/>
    <w:rsid w:val="004A0573"/>
    <w:rsid w:val="004A47F6"/>
    <w:rsid w:val="004F265D"/>
    <w:rsid w:val="005C35A3"/>
    <w:rsid w:val="005C49C5"/>
    <w:rsid w:val="006435C2"/>
    <w:rsid w:val="0066480F"/>
    <w:rsid w:val="00667429"/>
    <w:rsid w:val="006A249D"/>
    <w:rsid w:val="006C1046"/>
    <w:rsid w:val="006F2DC5"/>
    <w:rsid w:val="0080379C"/>
    <w:rsid w:val="00806AA3"/>
    <w:rsid w:val="00812CA6"/>
    <w:rsid w:val="00815599"/>
    <w:rsid w:val="00817D41"/>
    <w:rsid w:val="008257F0"/>
    <w:rsid w:val="0085755C"/>
    <w:rsid w:val="008628EF"/>
    <w:rsid w:val="00867498"/>
    <w:rsid w:val="00897AD9"/>
    <w:rsid w:val="008A1B74"/>
    <w:rsid w:val="008A7229"/>
    <w:rsid w:val="008B5DE9"/>
    <w:rsid w:val="008C05BB"/>
    <w:rsid w:val="008C7A94"/>
    <w:rsid w:val="008E537C"/>
    <w:rsid w:val="008F5F0F"/>
    <w:rsid w:val="00916B8E"/>
    <w:rsid w:val="00935062"/>
    <w:rsid w:val="00935DA4"/>
    <w:rsid w:val="00952359"/>
    <w:rsid w:val="00953FE0"/>
    <w:rsid w:val="00957560"/>
    <w:rsid w:val="00983F5C"/>
    <w:rsid w:val="00990626"/>
    <w:rsid w:val="00997215"/>
    <w:rsid w:val="009E1403"/>
    <w:rsid w:val="00A34402"/>
    <w:rsid w:val="00A63448"/>
    <w:rsid w:val="00AB4073"/>
    <w:rsid w:val="00AB6BD8"/>
    <w:rsid w:val="00AC1070"/>
    <w:rsid w:val="00AD0B86"/>
    <w:rsid w:val="00AE13F5"/>
    <w:rsid w:val="00AF0C5F"/>
    <w:rsid w:val="00B12352"/>
    <w:rsid w:val="00B54E3F"/>
    <w:rsid w:val="00B669A0"/>
    <w:rsid w:val="00B837B5"/>
    <w:rsid w:val="00B94426"/>
    <w:rsid w:val="00B95467"/>
    <w:rsid w:val="00BB5AD1"/>
    <w:rsid w:val="00BB67D7"/>
    <w:rsid w:val="00BC1D9A"/>
    <w:rsid w:val="00BC6239"/>
    <w:rsid w:val="00C024A0"/>
    <w:rsid w:val="00C34944"/>
    <w:rsid w:val="00C46DCD"/>
    <w:rsid w:val="00C61528"/>
    <w:rsid w:val="00CA1C01"/>
    <w:rsid w:val="00CC6B37"/>
    <w:rsid w:val="00CD1815"/>
    <w:rsid w:val="00CF698C"/>
    <w:rsid w:val="00D4417C"/>
    <w:rsid w:val="00D47169"/>
    <w:rsid w:val="00D848D8"/>
    <w:rsid w:val="00DA2342"/>
    <w:rsid w:val="00DB610F"/>
    <w:rsid w:val="00DB7225"/>
    <w:rsid w:val="00E22E82"/>
    <w:rsid w:val="00E3374F"/>
    <w:rsid w:val="00E7579B"/>
    <w:rsid w:val="00E75F98"/>
    <w:rsid w:val="00EF3688"/>
    <w:rsid w:val="00EF36D6"/>
    <w:rsid w:val="00EF4DF8"/>
    <w:rsid w:val="00F15FF7"/>
    <w:rsid w:val="00F30ECC"/>
    <w:rsid w:val="00F320D3"/>
    <w:rsid w:val="00F77F49"/>
    <w:rsid w:val="00FD0F55"/>
    <w:rsid w:val="00FE1807"/>
    <w:rsid w:val="00FF13D0"/>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15897">
      <w:bodyDiv w:val="1"/>
      <w:marLeft w:val="0"/>
      <w:marRight w:val="0"/>
      <w:marTop w:val="0"/>
      <w:marBottom w:val="0"/>
      <w:divBdr>
        <w:top w:val="none" w:sz="0" w:space="0" w:color="auto"/>
        <w:left w:val="none" w:sz="0" w:space="0" w:color="auto"/>
        <w:bottom w:val="none" w:sz="0" w:space="0" w:color="auto"/>
        <w:right w:val="none" w:sz="0" w:space="0" w:color="auto"/>
      </w:divBdr>
    </w:div>
    <w:div w:id="661082594">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544949670">
      <w:bodyDiv w:val="1"/>
      <w:marLeft w:val="0"/>
      <w:marRight w:val="0"/>
      <w:marTop w:val="0"/>
      <w:marBottom w:val="0"/>
      <w:divBdr>
        <w:top w:val="none" w:sz="0" w:space="0" w:color="auto"/>
        <w:left w:val="none" w:sz="0" w:space="0" w:color="auto"/>
        <w:bottom w:val="none" w:sz="0" w:space="0" w:color="auto"/>
        <w:right w:val="none" w:sz="0" w:space="0" w:color="auto"/>
      </w:divBdr>
    </w:div>
    <w:div w:id="166993889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986815497">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EDAW/C/LVA/CO/4-7&amp;Lang=En" TargetMode="External"/><Relationship Id="rId13" Type="http://schemas.openxmlformats.org/officeDocument/2006/relationships/hyperlink" Target="https://tbinternet.ohchr.org/_layouts/15/treatybodyexternal/Download.aspx?symbolno=CERD/C/LVA/CO/6-12&amp;Lang=En" TargetMode="External"/><Relationship Id="rId18" Type="http://schemas.openxmlformats.org/officeDocument/2006/relationships/hyperlink" Target="https://tbinternet.ohchr.org/_layouts/15/treatybodyexternal/Download.aspx?symbolno=CERD/C/LVA/CO/6-12&amp;Lang=E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binternet.ohchr.org/_layouts/15/treatybodyexternal/Download.aspx?symbolno=CAT/C/LVA/CO/6&amp;Lang=En" TargetMode="External"/><Relationship Id="rId17" Type="http://schemas.openxmlformats.org/officeDocument/2006/relationships/hyperlink" Target="https://tbinternet.ohchr.org/_layouts/15/treatybodyexternal/Download.aspx?symbolno=CEDAW/C/LVA/CO/4-7&amp;Lang=En" TargetMode="External"/><Relationship Id="rId2" Type="http://schemas.openxmlformats.org/officeDocument/2006/relationships/numbering" Target="numbering.xml"/><Relationship Id="rId16" Type="http://schemas.openxmlformats.org/officeDocument/2006/relationships/hyperlink" Target="https://tbinternet.ohchr.org/_layouts/15/treatybodyexternal/Download.aspx?symbolno=CAT/C/LVA/CO/6&amp;Lang=E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binternet.ohchr.org/_layouts/15/treatybodyexternal/Download.aspx?symbolno=CEDAW/C/LVA/CO/4-7&amp;Lang=En" TargetMode="External"/><Relationship Id="rId5" Type="http://schemas.openxmlformats.org/officeDocument/2006/relationships/webSettings" Target="webSettings.xml"/><Relationship Id="rId15" Type="http://schemas.openxmlformats.org/officeDocument/2006/relationships/hyperlink" Target="https://tbinternet.ohchr.org/_layouts/15/treatybodyexternal/Download.aspx?symbolno=CAT/C/LVA/CO/6&amp;Lang=E" TargetMode="External"/><Relationship Id="rId28" Type="http://schemas.microsoft.com/office/2016/09/relationships/commentsIds" Target="commentsIds.xml"/><Relationship Id="rId10" Type="http://schemas.openxmlformats.org/officeDocument/2006/relationships/hyperlink" Target="https://tbinternet.ohchr.org/_layouts/15/treatybodyexternal/Download.aspx?symbolno=CERD/C/LVA/CO/6-12&amp;Lang=En" TargetMode="External"/><Relationship Id="rId19" Type="http://schemas.openxmlformats.org/officeDocument/2006/relationships/hyperlink" Target="https://tbinternet.ohchr.org/_layouts/15/treatybodyexternal/Download.aspx?symbolno=CAT/C/LVA/CO/6&amp;Lang=En" TargetMode="Externa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CAT/C/LVA/CO/6&amp;Lang=E" TargetMode="External"/><Relationship Id="rId14" Type="http://schemas.openxmlformats.org/officeDocument/2006/relationships/hyperlink" Target="https://tbinternet.ohchr.org/_layouts/15/treatybodyexternal/Download.aspx?symbolno=CAT/C/LVA/CO/6&amp;Lang=En"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8E12E-EA7E-4E35-935E-216C833AD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2721</Words>
  <Characters>15513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Edyta</cp:lastModifiedBy>
  <cp:revision>3</cp:revision>
  <dcterms:created xsi:type="dcterms:W3CDTF">2021-03-02T23:16:00Z</dcterms:created>
  <dcterms:modified xsi:type="dcterms:W3CDTF">2021-03-03T09:10:00Z</dcterms:modified>
</cp:coreProperties>
</file>